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78" w:rsidRPr="00BB472E" w:rsidRDefault="000D4978" w:rsidP="000D4978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</w:t>
      </w:r>
      <w:r w:rsidR="00056A3B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Pr="00BB472E">
        <w:rPr>
          <w:color w:val="000000" w:themeColor="text1"/>
          <w:sz w:val="28"/>
          <w:szCs w:val="28"/>
          <w:lang w:val="uk-UA"/>
        </w:rPr>
        <w:t>Додаток</w:t>
      </w:r>
      <w:r w:rsidR="00056A3B">
        <w:rPr>
          <w:color w:val="000000" w:themeColor="text1"/>
          <w:sz w:val="28"/>
          <w:szCs w:val="28"/>
          <w:lang w:val="uk-UA"/>
        </w:rPr>
        <w:t xml:space="preserve"> </w:t>
      </w:r>
    </w:p>
    <w:p w:rsidR="000D4978" w:rsidRPr="00BB472E" w:rsidRDefault="000D4978" w:rsidP="000D4978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Pr="00BB472E">
        <w:rPr>
          <w:color w:val="000000" w:themeColor="text1"/>
          <w:sz w:val="28"/>
          <w:szCs w:val="28"/>
          <w:lang w:val="uk-UA"/>
        </w:rPr>
        <w:t>до розпорядження голови</w:t>
      </w:r>
    </w:p>
    <w:p w:rsidR="000D4978" w:rsidRPr="00BB472E" w:rsidRDefault="000D4978" w:rsidP="000D4978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Pr="00BB472E">
        <w:rPr>
          <w:color w:val="000000" w:themeColor="text1"/>
          <w:sz w:val="28"/>
          <w:szCs w:val="28"/>
          <w:lang w:val="uk-UA"/>
        </w:rPr>
        <w:t>райдержадміністрації</w:t>
      </w:r>
    </w:p>
    <w:p w:rsidR="000D4978" w:rsidRPr="007D475A" w:rsidRDefault="000D4978" w:rsidP="000D4978">
      <w:pPr>
        <w:jc w:val="center"/>
        <w:rPr>
          <w:color w:val="000000" w:themeColor="text1"/>
          <w:sz w:val="28"/>
          <w:szCs w:val="28"/>
          <w:lang w:val="uk-UA"/>
        </w:rPr>
      </w:pPr>
      <w:r w:rsidRPr="008274AA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7D475A">
        <w:rPr>
          <w:color w:val="FF0000"/>
          <w:sz w:val="28"/>
          <w:szCs w:val="28"/>
          <w:lang w:val="uk-UA"/>
        </w:rPr>
        <w:t xml:space="preserve">                            </w:t>
      </w:r>
      <w:r w:rsidR="007D475A" w:rsidRPr="007D475A">
        <w:rPr>
          <w:color w:val="000000" w:themeColor="text1"/>
          <w:sz w:val="28"/>
          <w:szCs w:val="28"/>
          <w:lang w:val="uk-UA"/>
        </w:rPr>
        <w:t>26 квітня</w:t>
      </w:r>
      <w:r w:rsidRPr="007D475A">
        <w:rPr>
          <w:color w:val="000000" w:themeColor="text1"/>
          <w:sz w:val="28"/>
          <w:szCs w:val="28"/>
          <w:lang w:val="uk-UA"/>
        </w:rPr>
        <w:t xml:space="preserve"> 2016 року</w:t>
      </w:r>
    </w:p>
    <w:p w:rsidR="000D4978" w:rsidRPr="007D475A" w:rsidRDefault="000D4978" w:rsidP="000D4978">
      <w:pPr>
        <w:jc w:val="center"/>
        <w:rPr>
          <w:color w:val="000000" w:themeColor="text1"/>
          <w:sz w:val="28"/>
          <w:szCs w:val="28"/>
          <w:lang w:val="uk-UA"/>
        </w:rPr>
      </w:pPr>
      <w:r w:rsidRPr="007D475A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</w:t>
      </w:r>
      <w:r w:rsidR="007D475A" w:rsidRPr="007D475A">
        <w:rPr>
          <w:color w:val="000000" w:themeColor="text1"/>
          <w:sz w:val="28"/>
          <w:szCs w:val="28"/>
          <w:lang w:val="uk-UA"/>
        </w:rPr>
        <w:t xml:space="preserve">                            №148</w:t>
      </w:r>
    </w:p>
    <w:p w:rsidR="000D4978" w:rsidRPr="00A02503" w:rsidRDefault="000D4978" w:rsidP="000D4978">
      <w:pPr>
        <w:rPr>
          <w:color w:val="FF0000"/>
          <w:sz w:val="28"/>
          <w:szCs w:val="28"/>
          <w:lang w:val="uk-UA"/>
        </w:rPr>
      </w:pPr>
    </w:p>
    <w:p w:rsidR="000D4978" w:rsidRPr="00A5140D" w:rsidRDefault="000D4978" w:rsidP="000D4978">
      <w:pPr>
        <w:pStyle w:val="3"/>
        <w:rPr>
          <w:color w:val="000000" w:themeColor="text1"/>
          <w:szCs w:val="28"/>
          <w:lang w:val="uk-UA"/>
        </w:rPr>
      </w:pPr>
      <w:r w:rsidRPr="00A5140D">
        <w:rPr>
          <w:color w:val="000000" w:themeColor="text1"/>
          <w:szCs w:val="28"/>
          <w:lang w:val="uk-UA"/>
        </w:rPr>
        <w:t>ПЛАН</w:t>
      </w:r>
    </w:p>
    <w:p w:rsidR="000D4978" w:rsidRPr="00A5140D" w:rsidRDefault="000D4978" w:rsidP="000D4978">
      <w:pPr>
        <w:pStyle w:val="3"/>
        <w:rPr>
          <w:color w:val="000000" w:themeColor="text1"/>
          <w:szCs w:val="28"/>
          <w:lang w:val="uk-UA"/>
        </w:rPr>
      </w:pPr>
      <w:r w:rsidRPr="00A5140D">
        <w:rPr>
          <w:color w:val="000000" w:themeColor="text1"/>
          <w:szCs w:val="28"/>
          <w:lang w:val="uk-UA"/>
        </w:rPr>
        <w:t xml:space="preserve">роботи </w:t>
      </w:r>
      <w:proofErr w:type="spellStart"/>
      <w:r w:rsidRPr="00A5140D">
        <w:rPr>
          <w:color w:val="000000" w:themeColor="text1"/>
          <w:szCs w:val="28"/>
          <w:lang w:val="uk-UA"/>
        </w:rPr>
        <w:t>Сарненської</w:t>
      </w:r>
      <w:proofErr w:type="spellEnd"/>
      <w:r w:rsidRPr="00A5140D">
        <w:rPr>
          <w:color w:val="000000" w:themeColor="text1"/>
          <w:szCs w:val="28"/>
          <w:lang w:val="uk-UA"/>
        </w:rPr>
        <w:t xml:space="preserve"> районної дер</w:t>
      </w:r>
      <w:r w:rsidR="008274AA">
        <w:rPr>
          <w:color w:val="000000" w:themeColor="text1"/>
          <w:szCs w:val="28"/>
          <w:lang w:val="uk-UA"/>
        </w:rPr>
        <w:t>жавної адміністрації на трав</w:t>
      </w:r>
      <w:r w:rsidRPr="00A5140D">
        <w:rPr>
          <w:color w:val="000000" w:themeColor="text1"/>
          <w:szCs w:val="28"/>
          <w:lang w:val="uk-UA"/>
        </w:rPr>
        <w:t>ень  2016 року</w:t>
      </w:r>
    </w:p>
    <w:p w:rsidR="000D4978" w:rsidRPr="00A5140D" w:rsidRDefault="000D4978" w:rsidP="000D4978">
      <w:pPr>
        <w:rPr>
          <w:color w:val="000000" w:themeColor="text1"/>
          <w:lang w:val="uk-UA"/>
        </w:rPr>
      </w:pPr>
    </w:p>
    <w:tbl>
      <w:tblPr>
        <w:tblW w:w="15168" w:type="dxa"/>
        <w:tblInd w:w="-17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000"/>
      </w:tblPr>
      <w:tblGrid>
        <w:gridCol w:w="339"/>
        <w:gridCol w:w="85"/>
        <w:gridCol w:w="5526"/>
        <w:gridCol w:w="144"/>
        <w:gridCol w:w="5247"/>
        <w:gridCol w:w="1698"/>
        <w:gridCol w:w="142"/>
        <w:gridCol w:w="1987"/>
      </w:tblGrid>
      <w:tr w:rsidR="000D4978" w:rsidRPr="00A5140D" w:rsidTr="00AB5624">
        <w:tc>
          <w:tcPr>
            <w:tcW w:w="339" w:type="dxa"/>
            <w:vAlign w:val="center"/>
          </w:tcPr>
          <w:p w:rsidR="000D4978" w:rsidRPr="00A5140D" w:rsidRDefault="000D4978" w:rsidP="00AB5624">
            <w:pPr>
              <w:pStyle w:val="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A5140D" w:rsidRDefault="000D4978" w:rsidP="00AB562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5140D">
              <w:rPr>
                <w:b/>
                <w:color w:val="000000" w:themeColor="text1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247" w:type="dxa"/>
            <w:vAlign w:val="center"/>
          </w:tcPr>
          <w:p w:rsidR="000D4978" w:rsidRPr="00A5140D" w:rsidRDefault="000D4978" w:rsidP="00AB562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5140D">
              <w:rPr>
                <w:b/>
                <w:color w:val="000000" w:themeColor="text1"/>
                <w:sz w:val="28"/>
                <w:szCs w:val="28"/>
                <w:lang w:val="uk-UA"/>
              </w:rPr>
              <w:t>Обґрунтування необхідності</w:t>
            </w:r>
          </w:p>
          <w:p w:rsidR="000D4978" w:rsidRPr="00A5140D" w:rsidRDefault="000D4978" w:rsidP="00AB562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5140D">
              <w:rPr>
                <w:b/>
                <w:color w:val="000000" w:themeColor="text1"/>
                <w:sz w:val="28"/>
                <w:szCs w:val="28"/>
                <w:lang w:val="uk-UA"/>
              </w:rPr>
              <w:t>здійснення заходу</w:t>
            </w:r>
          </w:p>
        </w:tc>
        <w:tc>
          <w:tcPr>
            <w:tcW w:w="1698" w:type="dxa"/>
            <w:vAlign w:val="center"/>
          </w:tcPr>
          <w:p w:rsidR="000D4978" w:rsidRPr="00A5140D" w:rsidRDefault="000D4978" w:rsidP="00AB562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5140D">
              <w:rPr>
                <w:b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140D">
              <w:rPr>
                <w:b/>
                <w:color w:val="000000" w:themeColor="text1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0D4978" w:rsidRPr="00A5140D" w:rsidTr="00AB5624">
        <w:trPr>
          <w:cantSplit/>
        </w:trPr>
        <w:tc>
          <w:tcPr>
            <w:tcW w:w="15168" w:type="dxa"/>
            <w:gridSpan w:val="8"/>
          </w:tcPr>
          <w:p w:rsidR="000D4978" w:rsidRPr="00A5140D" w:rsidRDefault="000D4978" w:rsidP="00AB562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140D">
              <w:rPr>
                <w:b/>
                <w:color w:val="000000" w:themeColor="text1"/>
                <w:sz w:val="28"/>
                <w:szCs w:val="28"/>
                <w:lang w:val="uk-UA"/>
              </w:rPr>
              <w:t>Засідання колегії районної державної адміністрації</w:t>
            </w:r>
          </w:p>
        </w:tc>
      </w:tr>
      <w:tr w:rsidR="000D4978" w:rsidRPr="00A5140D" w:rsidTr="00AB5624">
        <w:trPr>
          <w:trHeight w:val="28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73400A" w:rsidRPr="000E607E" w:rsidRDefault="000D4978" w:rsidP="0073400A">
            <w:pPr>
              <w:ind w:right="-7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73400A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додержання норм чинного законодавства на території   </w:t>
            </w:r>
            <w:proofErr w:type="spellStart"/>
            <w:r w:rsidR="0073400A" w:rsidRPr="000E607E">
              <w:rPr>
                <w:color w:val="000000" w:themeColor="text1"/>
                <w:sz w:val="28"/>
                <w:szCs w:val="28"/>
                <w:lang w:val="uk-UA"/>
              </w:rPr>
              <w:t>Степанської</w:t>
            </w:r>
            <w:proofErr w:type="spellEnd"/>
            <w:r w:rsidR="0073400A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селищної та </w:t>
            </w:r>
            <w:proofErr w:type="spellStart"/>
            <w:r w:rsidR="0073400A" w:rsidRPr="000E607E">
              <w:rPr>
                <w:color w:val="000000" w:themeColor="text1"/>
                <w:sz w:val="28"/>
                <w:szCs w:val="28"/>
                <w:lang w:val="uk-UA"/>
              </w:rPr>
              <w:t>Кузьмівської</w:t>
            </w:r>
            <w:proofErr w:type="spellEnd"/>
            <w:r w:rsidR="0073400A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сільської рад та  роботу виконавчих комітетів </w:t>
            </w:r>
            <w:proofErr w:type="spellStart"/>
            <w:r w:rsidR="0073400A" w:rsidRPr="000E607E">
              <w:rPr>
                <w:color w:val="000000" w:themeColor="text1"/>
                <w:sz w:val="28"/>
                <w:szCs w:val="28"/>
                <w:lang w:val="uk-UA"/>
              </w:rPr>
              <w:t>Степанської</w:t>
            </w:r>
            <w:proofErr w:type="spellEnd"/>
            <w:r w:rsidR="0073400A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селищної та </w:t>
            </w:r>
            <w:proofErr w:type="spellStart"/>
            <w:r w:rsidR="0073400A" w:rsidRPr="000E607E">
              <w:rPr>
                <w:color w:val="000000" w:themeColor="text1"/>
                <w:sz w:val="28"/>
                <w:szCs w:val="28"/>
                <w:lang w:val="uk-UA"/>
              </w:rPr>
              <w:t>Кузьмівської</w:t>
            </w:r>
            <w:proofErr w:type="spellEnd"/>
            <w:r w:rsidR="0073400A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сільської рад по</w:t>
            </w:r>
          </w:p>
          <w:p w:rsidR="0073400A" w:rsidRPr="000E607E" w:rsidRDefault="0073400A" w:rsidP="0073400A">
            <w:pPr>
              <w:ind w:right="-7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здійсненню делегованих повноважень,</w:t>
            </w:r>
          </w:p>
          <w:p w:rsidR="0073400A" w:rsidRPr="000E607E" w:rsidRDefault="0073400A" w:rsidP="0073400A">
            <w:pPr>
              <w:ind w:right="-7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визначених Законом України «Про</w:t>
            </w:r>
          </w:p>
          <w:p w:rsidR="00487746" w:rsidRPr="000E607E" w:rsidRDefault="0073400A" w:rsidP="0073400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місцеве самоврядування в Україні»</w:t>
            </w:r>
          </w:p>
        </w:tc>
        <w:tc>
          <w:tcPr>
            <w:tcW w:w="5247" w:type="dxa"/>
            <w:vAlign w:val="center"/>
          </w:tcPr>
          <w:p w:rsidR="000D4978" w:rsidRPr="000E607E" w:rsidRDefault="0073400A" w:rsidP="00BD0265">
            <w:pPr>
              <w:ind w:right="-7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Закони України</w:t>
            </w:r>
            <w:r w:rsidR="00BD0265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«Про місцеві державні адміністрації»,</w:t>
            </w:r>
            <w:r w:rsidR="00BD0265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«Про місцеве 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самоврядування в Україні»</w:t>
            </w: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3400A" w:rsidRPr="000E607E" w:rsidRDefault="0073400A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73400A" w:rsidRPr="000E607E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73400A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Аврамишин</w:t>
            </w:r>
            <w:proofErr w:type="spellEnd"/>
          </w:p>
          <w:p w:rsidR="0073400A" w:rsidRPr="000E607E" w:rsidRDefault="0073400A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Р. Гаврилюк</w:t>
            </w:r>
          </w:p>
        </w:tc>
      </w:tr>
      <w:tr w:rsidR="000D4978" w:rsidRPr="00A5140D" w:rsidTr="00AB5624">
        <w:trPr>
          <w:trHeight w:val="28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487746" w:rsidRPr="000E607E" w:rsidRDefault="000D4978" w:rsidP="0048774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87746" w:rsidRPr="000E607E">
              <w:rPr>
                <w:color w:val="000000" w:themeColor="text1"/>
                <w:sz w:val="28"/>
                <w:szCs w:val="28"/>
                <w:lang w:val="uk-UA"/>
              </w:rPr>
              <w:t>Про стан виконання розпорядження голови райдержадміністрації від 13.05.2013 № 159 «Про районну Програму протидії захворювання на туберкульоз</w:t>
            </w:r>
          </w:p>
          <w:p w:rsidR="00487746" w:rsidRPr="000E607E" w:rsidRDefault="00487746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на 2013-2016 роки»</w:t>
            </w:r>
          </w:p>
        </w:tc>
        <w:tc>
          <w:tcPr>
            <w:tcW w:w="5247" w:type="dxa"/>
            <w:vAlign w:val="center"/>
          </w:tcPr>
          <w:p w:rsidR="000D4978" w:rsidRPr="000E607E" w:rsidRDefault="00487746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  <w:p w:rsidR="00487746" w:rsidRPr="000E607E" w:rsidRDefault="00487746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73400A" w:rsidRPr="000E607E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487746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З. Дякова</w:t>
            </w:r>
          </w:p>
        </w:tc>
      </w:tr>
      <w:tr w:rsidR="000D4978" w:rsidRPr="00A5140D" w:rsidTr="00AB5624">
        <w:trPr>
          <w:trHeight w:val="28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487746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Про підсумки опалювального сезону 2015-2016 року та підготовку об’єктів житлово-комунального господарства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району до роботи в осінньо-зимовий період 2016-2017 року</w:t>
            </w:r>
          </w:p>
        </w:tc>
        <w:tc>
          <w:tcPr>
            <w:tcW w:w="5247" w:type="dxa"/>
            <w:vAlign w:val="center"/>
          </w:tcPr>
          <w:p w:rsidR="000D4978" w:rsidRPr="000E607E" w:rsidRDefault="00E24794" w:rsidP="0048774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Закон України</w:t>
            </w:r>
            <w:r w:rsidR="00487746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«Про місцеві державні адміністрації» та контроль за виконанням розпорядження голови облдержадміністрації</w:t>
            </w:r>
          </w:p>
          <w:p w:rsidR="00487746" w:rsidRPr="000E607E" w:rsidRDefault="00487746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</w:t>
            </w:r>
            <w:r w:rsidR="0073400A" w:rsidRPr="000E607E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487746" w:rsidP="0048774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Ф. Пінчук</w:t>
            </w:r>
          </w:p>
        </w:tc>
      </w:tr>
      <w:tr w:rsidR="000D4978" w:rsidRPr="00A5140D" w:rsidTr="00AB5624">
        <w:trPr>
          <w:trHeight w:val="89"/>
        </w:trPr>
        <w:tc>
          <w:tcPr>
            <w:tcW w:w="15168" w:type="dxa"/>
            <w:gridSpan w:val="8"/>
            <w:vAlign w:val="center"/>
          </w:tcPr>
          <w:p w:rsidR="000D4978" w:rsidRPr="000E607E" w:rsidRDefault="000D4978" w:rsidP="00E8186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Питання, що розглядатимуться при заступниках голови райдержадміністрації</w:t>
            </w:r>
          </w:p>
        </w:tc>
      </w:tr>
      <w:tr w:rsidR="000D4978" w:rsidRPr="00A5140D" w:rsidTr="00AB5624">
        <w:trPr>
          <w:trHeight w:val="709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Засідання комісії з питань погашення заборгованості із заробітної плати (грошового забезпечення) пенсій, стипендій та інших соціальних виплат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Постанова Кабінету Міністрів України від 12.08.2009 № 863 «Про посилення контролю за погашенням заборгованості із заробітної плати (грошового забезпечення), пенсій, стипендій та інших соціальних виплат», розпорядження голови райдержадміністрації від 23.01.2014 №22 «Про районну тимчасову комісію з питань погашення заборгованості із заробітної плати, пенсій, стипендій праці та інших соціальних виплат»</w:t>
            </w: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877944" w:rsidRPr="000E607E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Засідання комісії  з питань техногенно-екологічної безпеки та надзвичайних ситуацій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Постано</w:t>
            </w:r>
            <w:r w:rsidR="00AF4DC3" w:rsidRPr="000E607E">
              <w:rPr>
                <w:color w:val="000000" w:themeColor="text1"/>
                <w:sz w:val="28"/>
                <w:szCs w:val="28"/>
                <w:lang w:val="uk-UA"/>
              </w:rPr>
              <w:t>ва КМУ від 12.10.  2010  № 927 «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Про затвердження Типового положення про регіональну та місцеву комісію з питань техногенно-екологічної безпеки і надзвичайних ситуацій</w:t>
            </w:r>
            <w:r w:rsidR="00AF4DC3" w:rsidRPr="000E607E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877944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27</w:t>
            </w: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Маковецька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по призначенню  соціальної допомоги малозабезпеченим сім’ям, субсидій на житлово-комунальні послуги, тверде паливо та скраплений газ та про включення  до Єдиного державного автоматизованого реєстру осіб, які мають право на пільги, інформації про пільговика за місцем фактичного проживання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13.05.2014 року</w:t>
            </w: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№ 143 «Про районну комісію по призначенню державної соціальної допомоги малозабезпеченим сім’ям, субсидій на житлово-комунальні послуги, тверде паливо та скраплений газ та про включення до Єдиного державного автоматизованого реєстру осіб, які мають право на пільги, інформації про пільговика за місцем фактичного проживання »</w:t>
            </w: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767FE3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з питань захисту прав дитини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12.11.2008 № 566 «Про створення районної комісії з питань захисту прав дитини» із внесеними змінами</w:t>
            </w: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0876B1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Р. Гаврилюк</w:t>
            </w:r>
          </w:p>
        </w:tc>
      </w:tr>
      <w:tr w:rsidR="000D4978" w:rsidRPr="00A5140D" w:rsidTr="00AB5624">
        <w:trPr>
          <w:trHeight w:val="431"/>
        </w:trPr>
        <w:tc>
          <w:tcPr>
            <w:tcW w:w="15168" w:type="dxa"/>
            <w:gridSpan w:val="8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/>
                <w:color w:val="000000" w:themeColor="text1"/>
                <w:sz w:val="28"/>
                <w:szCs w:val="28"/>
                <w:lang w:val="uk-UA"/>
              </w:rPr>
              <w:t>«Дні контролю» при заступниках голови райдержадміністрації</w:t>
            </w:r>
          </w:p>
        </w:tc>
      </w:tr>
      <w:tr w:rsidR="000D4978" w:rsidRPr="00A5140D" w:rsidTr="00AB5624">
        <w:trPr>
          <w:trHeight w:val="983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Про стан виконання розпорядження голови </w:t>
            </w:r>
            <w:r w:rsidR="0004771F" w:rsidRPr="000E607E">
              <w:rPr>
                <w:color w:val="000000" w:themeColor="text1"/>
                <w:sz w:val="28"/>
                <w:szCs w:val="28"/>
                <w:lang w:val="uk-UA"/>
              </w:rPr>
              <w:t>райдержадміністрації від 12.10.2015 №362 «Про застосування системи електронних закупівель розпорядниками бюджетних коштів»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</w:tc>
        <w:tc>
          <w:tcPr>
            <w:tcW w:w="1698" w:type="dxa"/>
            <w:vAlign w:val="center"/>
          </w:tcPr>
          <w:p w:rsidR="000D4978" w:rsidRPr="000E607E" w:rsidRDefault="0004771F" w:rsidP="00AB5624">
            <w:pPr>
              <w:ind w:left="-2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06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4771F" w:rsidRPr="000E607E" w:rsidRDefault="0004771F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Назарець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15168" w:type="dxa"/>
            <w:gridSpan w:val="8"/>
            <w:vAlign w:val="center"/>
          </w:tcPr>
          <w:p w:rsidR="000D4978" w:rsidRPr="000E607E" w:rsidRDefault="000D4978" w:rsidP="00AB562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/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 та райдержадміністрації</w:t>
            </w:r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облдержадміністрації від 26.03.2007 № 127 «Про систему інформування щодо суспільно-політичної та соціально-економічної ситуації в області». Доручення голови облдержадміністрації від 30.03.2010 № 67/01-60/10 «Щодо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інфор-маційного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повідомлення прогнозованих подій та запланованих заходів»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Вакар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ind w:right="-81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Лист ОДА від 25.11.2010 №9658/0/01-48/10 щодо системного моніторингу виконання плану основних заходів райдержадміністрації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Щопо-неділка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та щоп’ятниці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Ностер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ind w:right="-81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Розпорядження голов</w:t>
            </w:r>
            <w:r w:rsidR="00DA653D" w:rsidRPr="000E607E">
              <w:rPr>
                <w:color w:val="000000" w:themeColor="text1"/>
                <w:sz w:val="28"/>
                <w:szCs w:val="28"/>
                <w:lang w:val="uk-UA"/>
              </w:rPr>
              <w:t>и райдержадміністрації від 24.03.2016 №105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«Про план роботи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Сарненської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районної дер</w:t>
            </w:r>
            <w:r w:rsidR="00C30364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жавної адміністрації на </w:t>
            </w:r>
            <w:r w:rsidR="00DA653D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другий квартал та </w:t>
            </w:r>
            <w:r w:rsidR="00C30364" w:rsidRPr="000E607E"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2016 року»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20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Ностер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Наказ Міністерства праці та соціального захисту населення України від 10.01.2007 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№4 «Про затвердження порядку здійснення нагляду за додержанням вимог законодавства під час призначення (перерахунку) та виплати пенсій органами Пенсійного фонду України»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Контроль за виконанням документів органів влади вищого рівня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4C540F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Наказ Міністерства праці та соціальної політики України від 09.08.2005 №253 «Про посилення державного контролю за своєчасною і нижче визначеного державою мінімального розміру оплатою праці». Розпорядження голови облдержадміністрації від 28.08.2008 №363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4C540F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tabs>
                <w:tab w:val="left" w:pos="410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Лист голови облдержадміністрації від 16.01.2013 №399/0/01-26/13 «Про обсяги випуску промислової продукції»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94447B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Розпорядження голови облдержадміністрації від 02.04.2010 №124 «Про запобігання негативним тенденціям у ціновій ситуації на споживчому ринку області»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</w:rPr>
              <w:t xml:space="preserve">Контроль за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виконанням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вищого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07E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E607E">
              <w:rPr>
                <w:color w:val="000000" w:themeColor="text1"/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 3</w:t>
            </w:r>
            <w:r w:rsidR="001A05AD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Лист головного фінансового  управління Рівненської обласної державної адміністрації від 04.02.2009 № 01-8-20/174 щодо заборгованості на виплату державної соціальної допомоги на дітей-сиріт та дітей, позбавлених батьківського піклування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</w:rPr>
              <w:t xml:space="preserve">Контроль за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виконанням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вищого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07E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E607E">
              <w:rPr>
                <w:color w:val="000000" w:themeColor="text1"/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02, 16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О. Радько</w:t>
            </w:r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Лист головного фінансового управління Рівненської обласної державної від 29.09.2010 № 02-4-13/994 про забезпечення своєчасних розрахунків за енергоносії по бюджетних установах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</w:rPr>
              <w:t xml:space="preserve">Контроль за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виконанням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вищого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07E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E607E">
              <w:rPr>
                <w:color w:val="000000" w:themeColor="text1"/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06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О. Радько</w:t>
            </w:r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Лист головного фінансового управління 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Рівненської обласної державної адміністрації від 26.11.2010 № 01-1-21/1187 щодо розподілу вільних залишків коштів місцевих бюджетів по загальному фонду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</w:rPr>
              <w:lastRenderedPageBreak/>
              <w:t xml:space="preserve">Контроль за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виконанням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lastRenderedPageBreak/>
              <w:t>органів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вищого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07E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E607E">
              <w:rPr>
                <w:color w:val="000000" w:themeColor="text1"/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02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О. Радько</w:t>
            </w:r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Лист головного фінансового управління Рівненської обласної державної адміністрації від 30.06.2011 № 01-1-21/536/01 про заборгованість із заробітної плати перед працівниками закладів та установ бюджетної сфери.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</w:rPr>
              <w:t xml:space="preserve">Контроль за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виконанням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вищого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07E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E607E">
              <w:rPr>
                <w:color w:val="000000" w:themeColor="text1"/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Щоп’ятниці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О. Радько</w:t>
            </w:r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Постанова КМУ від 15.02.1999  №192 «Про затвердження Положення про організацію оповіщення і зв'язку у надзвичайних ситуаціях»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8D2D0B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Маковецька</w:t>
            </w:r>
            <w:proofErr w:type="spellEnd"/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8D2D0B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</w:rPr>
              <w:t xml:space="preserve">Постанова КМУ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15.02.1999  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  <w:r w:rsidRPr="000E607E">
              <w:rPr>
                <w:color w:val="000000" w:themeColor="text1"/>
                <w:sz w:val="28"/>
                <w:szCs w:val="28"/>
              </w:rPr>
              <w:t xml:space="preserve">192 «Про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07E">
              <w:rPr>
                <w:color w:val="000000" w:themeColor="text1"/>
                <w:sz w:val="28"/>
                <w:szCs w:val="28"/>
              </w:rPr>
              <w:t>Положення</w:t>
            </w:r>
            <w:proofErr w:type="spellEnd"/>
            <w:proofErr w:type="gramEnd"/>
            <w:r w:rsidRPr="000E607E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організацію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оповіщення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зв'язку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надзвичайних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</w:rPr>
              <w:t>ситуаціях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</w:rPr>
              <w:t>»</w:t>
            </w:r>
          </w:p>
          <w:p w:rsidR="008D2D0B" w:rsidRPr="000E607E" w:rsidRDefault="008D2D0B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8D2D0B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Маковецька</w:t>
            </w:r>
            <w:proofErr w:type="spellEnd"/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Постанова Кабінету Міністрів України</w:t>
            </w:r>
          </w:p>
          <w:p w:rsidR="000D4978" w:rsidRPr="000E607E" w:rsidRDefault="00EA3B0B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від 26.10.2001 №1432 «</w:t>
            </w:r>
            <w:r w:rsidR="000D4978" w:rsidRPr="000E607E">
              <w:rPr>
                <w:color w:val="000000" w:themeColor="text1"/>
                <w:sz w:val="28"/>
                <w:szCs w:val="28"/>
                <w:lang w:val="uk-UA"/>
              </w:rPr>
              <w:t>Про затвердження Положення про порядок проведення евакуації населення у разі загрози або виникнення надзвичайних ситуацій техногенного та природного характеру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DA27CA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Маковецька</w:t>
            </w:r>
            <w:proofErr w:type="spellEnd"/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A3B0B" w:rsidRPr="00EA3B0B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EA3B0B" w:rsidRPr="000E607E" w:rsidRDefault="00EA3B0B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EA3B0B" w:rsidRPr="000E607E" w:rsidRDefault="00EA3B0B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Постанова Кабінету Міністрів України  від 12.10. 2010  № 927 «Про затвердження Типового положення про регіональну та місцеву комісію з питань техногенно-екологічної безпеки і надзвичайних ситуацій»</w:t>
            </w:r>
          </w:p>
        </w:tc>
        <w:tc>
          <w:tcPr>
            <w:tcW w:w="5247" w:type="dxa"/>
            <w:vAlign w:val="center"/>
          </w:tcPr>
          <w:p w:rsidR="00EA3B0B" w:rsidRPr="000E607E" w:rsidRDefault="00EA3B0B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840" w:type="dxa"/>
            <w:gridSpan w:val="2"/>
            <w:vAlign w:val="center"/>
          </w:tcPr>
          <w:p w:rsidR="00EA3B0B" w:rsidRPr="000E607E" w:rsidRDefault="00EA3B0B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987" w:type="dxa"/>
            <w:vAlign w:val="center"/>
          </w:tcPr>
          <w:p w:rsidR="00EA3B0B" w:rsidRPr="000E607E" w:rsidRDefault="00EA3B0B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А. Маковецька</w:t>
            </w:r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Постанова КМУ від 2 червня 2010 року</w:t>
            </w: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№ 395 «Питання виготовлення і видачі посвідчень батьків та дитини з багатодітної сім’ї», розпорядження голови облдержадміністрації, розпорядження голови райдержадміністрації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24678E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І. Сич</w:t>
            </w:r>
          </w:p>
        </w:tc>
      </w:tr>
      <w:tr w:rsidR="000D4978" w:rsidRPr="00A5140D" w:rsidTr="00AB5624">
        <w:trPr>
          <w:trHeight w:val="431"/>
        </w:trPr>
        <w:tc>
          <w:tcPr>
            <w:tcW w:w="424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Закон України від 4 вересня 2008 року </w:t>
            </w: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№ 375-VІ «Про оздоровлення та відпочинок дітей», розпорядження голови облдержадміністрації, розпорядження голови райдержадміністрації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24678E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І. Сич</w:t>
            </w:r>
          </w:p>
        </w:tc>
      </w:tr>
      <w:tr w:rsidR="000D4978" w:rsidRPr="00A5140D" w:rsidTr="00AB5624">
        <w:trPr>
          <w:trHeight w:val="431"/>
        </w:trPr>
        <w:tc>
          <w:tcPr>
            <w:tcW w:w="15168" w:type="dxa"/>
            <w:gridSpan w:val="8"/>
            <w:vAlign w:val="center"/>
          </w:tcPr>
          <w:p w:rsidR="000D4978" w:rsidRPr="000E607E" w:rsidRDefault="000D4978" w:rsidP="00AB562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/>
                <w:color w:val="000000" w:themeColor="text1"/>
                <w:sz w:val="28"/>
                <w:szCs w:val="28"/>
                <w:lang w:val="uk-UA"/>
              </w:rPr>
              <w:t>Проведення перевірок, аналіз, надання практичної допомоги</w:t>
            </w:r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Перевірка дотримання вимог інструкції з діловодства на підприємствах, в установах та організаціях району незалежно від форм власності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Закон України «Про місцеві державні адміністрації», розпорядження голови райдержадміністрації від 14.03.2012 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№ 100 «Про Інструкцію з діловодства в апараті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Сарненської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районної державної адміністрації»</w:t>
            </w: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5F03CE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Цицюра</w:t>
            </w:r>
            <w:proofErr w:type="spellEnd"/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Надання консультативно-методичної допомоги керівникам, бухгалтерам підприємств усіх форм власності та громадянам з питань призначення компенсацій та надання пільг особам, які постраждали внас</w:t>
            </w:r>
            <w:r w:rsidR="005F03CE" w:rsidRPr="000E607E">
              <w:rPr>
                <w:color w:val="000000" w:themeColor="text1"/>
                <w:sz w:val="28"/>
                <w:szCs w:val="28"/>
                <w:lang w:val="uk-UA"/>
              </w:rPr>
              <w:t>лідок Чорнобильської катастрофи</w:t>
            </w: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Закон України «Про статус і соціальний захист громадян, які постраждали внаслідок Чорнобильської катастрофи» Постанова Кабінету Міністрів України від 20.09.2005 №936 «Про затвердження порядку використання коштів державного бюджету для виконання програм пов’язаних із соціальним захистом громадян, які постраждали внаслідок Чорнобильської катастрофи».</w:t>
            </w: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5F03CE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В.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0D4978" w:rsidRPr="005F03CE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Надання консультативно-методичної допомоги керівникам, бухгалтерам підприємств усіх форм власності та 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громадянам з питань  надання пільг ветеранам війни, ветеранам військової служби та органів внутрішніх справ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Закон України </w:t>
            </w:r>
            <w:r w:rsidR="005F03CE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від 22.10.1993 №3551-ХІІ 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«Про статус ветеранів війни, гарантії їх соціального захисту» Закон України </w:t>
            </w:r>
            <w:r w:rsidR="005F03CE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5F03CE" w:rsidRPr="000E607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24.03.1998 №203/98-ВР 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«Про ветеранів військової служби та органів внутрішніх справ та їх соціальний захист» </w:t>
            </w: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До 3</w:t>
            </w:r>
            <w:r w:rsidR="005F03CE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В.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розміру, визначеного законодавством. Контроль за виконанням графіків погашення заб</w:t>
            </w:r>
            <w:r w:rsidR="005F03CE" w:rsidRPr="000E607E">
              <w:rPr>
                <w:color w:val="000000" w:themeColor="text1"/>
                <w:sz w:val="28"/>
                <w:szCs w:val="28"/>
                <w:lang w:val="uk-UA"/>
              </w:rPr>
              <w:t>оргованості по заробітній платі</w:t>
            </w: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Наказ Міністерства праці та соціальної політики України від 09.08.2005 №253 «Про посилення державного контролю за своєчасною і нижче визначеного державою мінімального розміру оплатою праці». Розпорядження голови обласної державної адміністрації від 28.08.2008 №363 «Про підвищення рівня заробітної плати в області та погашення заборгованості із її виплати».</w:t>
            </w: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5F03CE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В.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0D4978" w:rsidRPr="00731AE7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Перевірка працездатності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внутрішньо-районної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системи оповіщення з включенням стійки циркулярного виклику.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України «Про захист населення і територій від надзвичайних ситуацій техногенного і природного характеру» від 08.06.2000 №1809-ІІІ</w:t>
            </w:r>
          </w:p>
        </w:tc>
        <w:tc>
          <w:tcPr>
            <w:tcW w:w="1698" w:type="dxa"/>
            <w:vAlign w:val="center"/>
          </w:tcPr>
          <w:p w:rsidR="000D4978" w:rsidRPr="000E607E" w:rsidRDefault="0014568B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Маковецька</w:t>
            </w:r>
            <w:proofErr w:type="spellEnd"/>
          </w:p>
        </w:tc>
      </w:tr>
      <w:tr w:rsidR="000D4978" w:rsidRPr="00A5140D" w:rsidTr="00AB5624">
        <w:trPr>
          <w:trHeight w:val="1269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Перевірка системи оповіщення з передачею сигналу: «Увага всім!» та інформації населенню про запуск всіх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електросирен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Постанова Кабінету Міністрів України від 15.02.1999 №192 «Про затвердження Положення  про організацію оповіщення і зв’язку у надзвичайних ситуаціях»</w:t>
            </w:r>
          </w:p>
        </w:tc>
        <w:tc>
          <w:tcPr>
            <w:tcW w:w="1698" w:type="dxa"/>
            <w:vAlign w:val="center"/>
          </w:tcPr>
          <w:p w:rsidR="000D4978" w:rsidRPr="000E607E" w:rsidRDefault="0014568B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12, 26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ED6D3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Маковецька</w:t>
            </w:r>
            <w:proofErr w:type="spellEnd"/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4978" w:rsidRPr="00A5140D" w:rsidTr="00AB5624">
        <w:trPr>
          <w:trHeight w:val="416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Моніторинг середніх цін на основні продукти харчування на споживчому ринку м. Сарни</w:t>
            </w:r>
          </w:p>
        </w:tc>
        <w:tc>
          <w:tcPr>
            <w:tcW w:w="5247" w:type="dxa"/>
            <w:vAlign w:val="center"/>
          </w:tcPr>
          <w:p w:rsidR="000D4978" w:rsidRPr="000E607E" w:rsidRDefault="00ED6D3D" w:rsidP="00AB5624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роботи </w:t>
            </w:r>
            <w:r w:rsidRPr="000E6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 економічного розвитку і торгівлі райдержадміністрації на 2016 рік</w:t>
            </w:r>
          </w:p>
          <w:p w:rsidR="00ED6D3D" w:rsidRPr="000E607E" w:rsidRDefault="00ED6D3D" w:rsidP="00AB5624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092CF1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</w:tc>
      </w:tr>
      <w:tr w:rsidR="000D4978" w:rsidRPr="00C33195" w:rsidTr="00AB5624">
        <w:trPr>
          <w:trHeight w:val="1269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Моніторинг надходження інвестиційних запитів та проведення переговорів із стратегічними інвесторами з питань залучення інвестицій в економіку району</w:t>
            </w:r>
          </w:p>
        </w:tc>
        <w:tc>
          <w:tcPr>
            <w:tcW w:w="5247" w:type="dxa"/>
            <w:vAlign w:val="center"/>
          </w:tcPr>
          <w:p w:rsidR="000D4978" w:rsidRPr="000E607E" w:rsidRDefault="00ED6D3D" w:rsidP="00AB5624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роботи </w:t>
            </w:r>
            <w:r w:rsidRPr="000E6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 економічного розвитку і торгівлі райдержадміністрації на 2016 рік</w:t>
            </w:r>
          </w:p>
          <w:p w:rsidR="00ED6D3D" w:rsidRPr="000E607E" w:rsidRDefault="00ED6D3D" w:rsidP="00AB5624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05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</w:tc>
      </w:tr>
      <w:tr w:rsidR="000D4978" w:rsidRPr="00A5140D" w:rsidTr="00AB5624">
        <w:trPr>
          <w:trHeight w:val="1016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Аналіз виробництва товарної продукції промислових підприємств району у порівняльних цінах</w:t>
            </w:r>
          </w:p>
        </w:tc>
        <w:tc>
          <w:tcPr>
            <w:tcW w:w="5247" w:type="dxa"/>
            <w:vAlign w:val="center"/>
          </w:tcPr>
          <w:p w:rsidR="000D4978" w:rsidRPr="000E607E" w:rsidRDefault="000D4978" w:rsidP="00AB5624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роботи </w:t>
            </w:r>
            <w:r w:rsidRPr="000E6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 економічного розвитку і торгівлі райдержадміністрації на 2016 рік</w:t>
            </w: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</w:tc>
      </w:tr>
      <w:tr w:rsidR="000D4978" w:rsidRPr="00A5140D" w:rsidTr="00AB5624">
        <w:trPr>
          <w:trHeight w:val="405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Перевірка рішень виконавчих комітетів місцевих рад, розпоряджень сільських, селищних, міського голів на відповідність чинному законодавству України за березень 2016 року</w:t>
            </w:r>
          </w:p>
        </w:tc>
        <w:tc>
          <w:tcPr>
            <w:tcW w:w="5247" w:type="dxa"/>
            <w:vAlign w:val="center"/>
          </w:tcPr>
          <w:p w:rsidR="00ED6D3D" w:rsidRPr="000E607E" w:rsidRDefault="00ED6D3D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юридичного сектору апарату райдержадміністрації на 2016 рік</w:t>
            </w:r>
          </w:p>
        </w:tc>
        <w:tc>
          <w:tcPr>
            <w:tcW w:w="1698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18</w:t>
            </w:r>
          </w:p>
        </w:tc>
        <w:tc>
          <w:tcPr>
            <w:tcW w:w="2129" w:type="dxa"/>
            <w:gridSpan w:val="2"/>
            <w:vAlign w:val="center"/>
          </w:tcPr>
          <w:p w:rsidR="000D4978" w:rsidRPr="000E607E" w:rsidRDefault="00ED6D3D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Ковтунович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15168" w:type="dxa"/>
            <w:gridSpan w:val="8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/>
                <w:color w:val="000000" w:themeColor="text1"/>
                <w:sz w:val="28"/>
                <w:szCs w:val="28"/>
                <w:lang w:val="uk-UA"/>
              </w:rPr>
              <w:t>Наради, семінари, навчання з найважливіших питань розвитку району</w:t>
            </w:r>
          </w:p>
        </w:tc>
      </w:tr>
      <w:tr w:rsidR="000D4978" w:rsidRPr="00A5140D" w:rsidTr="00AB5624">
        <w:trPr>
          <w:trHeight w:val="1570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Нарада голови райдержадміністрації із керівниками  райдержадміністрації, керівниками районних установ, територіальних відділів органів виконавчої влади,  щодо життєзабезпечення району</w:t>
            </w: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 метою координації роботи</w:t>
            </w: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7D475A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04, 10, 16, 23, 30</w:t>
            </w: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В.Стельмах</w:t>
            </w: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4978" w:rsidRPr="00A5140D" w:rsidTr="00DE4C9D">
        <w:trPr>
          <w:trHeight w:val="1046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802A2C" w:rsidRPr="000E607E" w:rsidRDefault="00802A2C" w:rsidP="003673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Засідання виконкому районної  федерації футболу</w:t>
            </w: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spacing w:line="30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План роботи відділу у справах молоді і спорту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802A2C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І. Сич</w:t>
            </w:r>
          </w:p>
        </w:tc>
      </w:tr>
      <w:tr w:rsidR="00802A2C" w:rsidRPr="00A5140D" w:rsidTr="00DE4C9D">
        <w:trPr>
          <w:trHeight w:val="990"/>
        </w:trPr>
        <w:tc>
          <w:tcPr>
            <w:tcW w:w="339" w:type="dxa"/>
            <w:vAlign w:val="center"/>
          </w:tcPr>
          <w:p w:rsidR="00802A2C" w:rsidRPr="00A5140D" w:rsidRDefault="00802A2C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802A2C" w:rsidRPr="000E607E" w:rsidRDefault="00802A2C" w:rsidP="00802A2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Засідання виконкому районної  федерації шахів</w:t>
            </w:r>
          </w:p>
        </w:tc>
        <w:tc>
          <w:tcPr>
            <w:tcW w:w="5391" w:type="dxa"/>
            <w:gridSpan w:val="2"/>
            <w:vAlign w:val="center"/>
          </w:tcPr>
          <w:p w:rsidR="00802A2C" w:rsidRPr="000E607E" w:rsidRDefault="005867CA" w:rsidP="00AB5624">
            <w:pPr>
              <w:spacing w:line="30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відділу у справах молоді і спорту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802A2C" w:rsidRPr="000E607E" w:rsidRDefault="00802A2C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22</w:t>
            </w:r>
          </w:p>
        </w:tc>
        <w:tc>
          <w:tcPr>
            <w:tcW w:w="1987" w:type="dxa"/>
            <w:vAlign w:val="center"/>
          </w:tcPr>
          <w:p w:rsidR="00802A2C" w:rsidRPr="000E607E" w:rsidRDefault="00802A2C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І. Сич</w:t>
            </w:r>
          </w:p>
        </w:tc>
      </w:tr>
      <w:tr w:rsidR="00802A2C" w:rsidRPr="00802A2C" w:rsidTr="00AB5624">
        <w:trPr>
          <w:trHeight w:val="1310"/>
        </w:trPr>
        <w:tc>
          <w:tcPr>
            <w:tcW w:w="339" w:type="dxa"/>
            <w:vAlign w:val="center"/>
          </w:tcPr>
          <w:p w:rsidR="00802A2C" w:rsidRPr="00A5140D" w:rsidRDefault="00802A2C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802A2C" w:rsidRPr="000E607E" w:rsidRDefault="00DE4C9D" w:rsidP="005867C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Нарада з керівниками, головами </w:t>
            </w:r>
            <w:r w:rsidR="00802A2C" w:rsidRPr="000E607E">
              <w:rPr>
                <w:color w:val="000000" w:themeColor="text1"/>
                <w:sz w:val="28"/>
                <w:szCs w:val="28"/>
                <w:lang w:val="uk-UA"/>
              </w:rPr>
              <w:t>профспілко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вих комітетів  установ, </w:t>
            </w:r>
            <w:r w:rsidR="00802A2C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підприємств, організацій усіх форм власності, </w:t>
            </w:r>
            <w:proofErr w:type="spellStart"/>
            <w:r w:rsidR="00802A2C" w:rsidRPr="000E607E">
              <w:rPr>
                <w:color w:val="000000" w:themeColor="text1"/>
                <w:sz w:val="28"/>
                <w:szCs w:val="28"/>
                <w:lang w:val="uk-UA"/>
              </w:rPr>
              <w:t>Сарненської</w:t>
            </w:r>
            <w:proofErr w:type="spellEnd"/>
            <w:r w:rsidR="00802A2C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міжрайонної дирекції фонду соціального страхування з тимчасової втрати працездатності та директорів дитячих оздоровчих закладів області (за згодою)</w:t>
            </w:r>
          </w:p>
        </w:tc>
        <w:tc>
          <w:tcPr>
            <w:tcW w:w="5391" w:type="dxa"/>
            <w:gridSpan w:val="2"/>
            <w:vAlign w:val="center"/>
          </w:tcPr>
          <w:p w:rsidR="00802A2C" w:rsidRPr="000E607E" w:rsidRDefault="005867CA" w:rsidP="00AB5624">
            <w:pPr>
              <w:spacing w:line="30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відділу у справах молоді і спорту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802A2C" w:rsidRPr="000E607E" w:rsidRDefault="00802A2C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1987" w:type="dxa"/>
            <w:vAlign w:val="center"/>
          </w:tcPr>
          <w:p w:rsidR="00802A2C" w:rsidRPr="000E607E" w:rsidRDefault="00802A2C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І. Сич</w:t>
            </w:r>
          </w:p>
        </w:tc>
      </w:tr>
      <w:tr w:rsidR="000D4978" w:rsidRPr="00802A2C" w:rsidTr="00AB5624">
        <w:trPr>
          <w:trHeight w:val="686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Засідання виконавчих комітетів місцевих рад</w:t>
            </w: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D12AF0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В.Стельмах</w:t>
            </w:r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Інструктивно-методична нарада працівників методичних відділів районного будинку культури, центральної районної бібліотеки</w:t>
            </w: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Положення про відділ культури і туризму райдержадміністрації, затверджене розпорядженням голови райдержадміністрації від 24.12.2012 №503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E7B90" w:rsidRPr="008E7B90" w:rsidTr="00AB5624">
        <w:trPr>
          <w:trHeight w:val="431"/>
        </w:trPr>
        <w:tc>
          <w:tcPr>
            <w:tcW w:w="339" w:type="dxa"/>
            <w:vAlign w:val="center"/>
          </w:tcPr>
          <w:p w:rsidR="008E7B90" w:rsidRPr="00A5140D" w:rsidRDefault="008E7B90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8E7B90" w:rsidRPr="000E607E" w:rsidRDefault="008E7B90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Навчання-семінар для працівників закладів культури</w:t>
            </w:r>
          </w:p>
        </w:tc>
        <w:tc>
          <w:tcPr>
            <w:tcW w:w="5391" w:type="dxa"/>
            <w:gridSpan w:val="2"/>
            <w:vAlign w:val="center"/>
          </w:tcPr>
          <w:p w:rsidR="008E7B90" w:rsidRPr="000E607E" w:rsidRDefault="008E7B90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Положення про відділ культури і туризму райдержадміністрації, затверджене розпорядженням голови райдержадміністрації від 24.12.2012 №503</w:t>
            </w:r>
          </w:p>
        </w:tc>
        <w:tc>
          <w:tcPr>
            <w:tcW w:w="1840" w:type="dxa"/>
            <w:gridSpan w:val="2"/>
            <w:vAlign w:val="center"/>
          </w:tcPr>
          <w:p w:rsidR="008E7B90" w:rsidRPr="000E607E" w:rsidRDefault="008E7B90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7" w:type="dxa"/>
            <w:vAlign w:val="center"/>
          </w:tcPr>
          <w:p w:rsidR="008E7B90" w:rsidRPr="000E607E" w:rsidRDefault="008E7B90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Нарада з керівниками територіальних громад району</w:t>
            </w: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Надання консультативно-методичної допомоги виконкомам місцевих рад щодо виконання актів Президента України, Кабінету Міністрів України, документів органів влади.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048B7" w:rsidRPr="000E607E">
              <w:rPr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Ностер</w:t>
            </w:r>
            <w:proofErr w:type="spellEnd"/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Нарада з керівниками структурних підрозділів управління праці та соціального захисту населення</w:t>
            </w: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Положення про управління праці та соціального захисту населення райдержадміністрації, затверджене розпорядженням голови райдержадміністрації від 24.12.2012 №511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A17E8B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Нарада-навчання з соціальними робітниками та працівниками по обслуговуванню одиноких непрацездатних громадян вдома</w:t>
            </w: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Підвищення кваліфікації соціальних робітників 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15168" w:type="dxa"/>
            <w:gridSpan w:val="8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/>
                <w:color w:val="000000" w:themeColor="text1"/>
                <w:sz w:val="28"/>
                <w:szCs w:val="28"/>
                <w:lang w:val="uk-UA"/>
              </w:rPr>
              <w:t>Масові заходи</w:t>
            </w:r>
          </w:p>
        </w:tc>
      </w:tr>
      <w:tr w:rsidR="000D4978" w:rsidRPr="00A5140D" w:rsidTr="00863B7B">
        <w:trPr>
          <w:trHeight w:val="1105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E5AC0" w:rsidRPr="000E607E" w:rsidRDefault="009E5AC0" w:rsidP="009E5AC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Масові гуляння на Пасхальні свята</w:t>
            </w:r>
          </w:p>
          <w:p w:rsidR="00965420" w:rsidRPr="000E607E" w:rsidRDefault="00965420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культури і туризму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9E5AC0" w:rsidP="00AB5624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01-06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</w:tc>
      </w:tr>
      <w:tr w:rsidR="009E5AC0" w:rsidRPr="00A5140D" w:rsidTr="00AB5624">
        <w:trPr>
          <w:trHeight w:val="431"/>
        </w:trPr>
        <w:tc>
          <w:tcPr>
            <w:tcW w:w="339" w:type="dxa"/>
            <w:vAlign w:val="center"/>
          </w:tcPr>
          <w:p w:rsidR="009E5AC0" w:rsidRPr="00A5140D" w:rsidRDefault="009E5AC0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9E5AC0" w:rsidRPr="000E607E" w:rsidRDefault="009E5AC0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Cs/>
                <w:color w:val="000000" w:themeColor="text1"/>
                <w:sz w:val="28"/>
                <w:szCs w:val="28"/>
                <w:lang w:val="uk-UA"/>
              </w:rPr>
              <w:t>Урочистості з нагоди 71-ї річниці перемоги у Великій Вітчизняній війні</w:t>
            </w:r>
          </w:p>
          <w:p w:rsidR="00863B7B" w:rsidRPr="000E607E" w:rsidRDefault="00863B7B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9E5AC0" w:rsidRPr="000E607E" w:rsidRDefault="009E5AC0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культури і туризму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9E5AC0" w:rsidRPr="000E607E" w:rsidRDefault="00DA5E44" w:rsidP="00AB5624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09</w:t>
            </w:r>
          </w:p>
        </w:tc>
        <w:tc>
          <w:tcPr>
            <w:tcW w:w="1987" w:type="dxa"/>
            <w:vAlign w:val="center"/>
          </w:tcPr>
          <w:p w:rsidR="009E5AC0" w:rsidRPr="000E607E" w:rsidRDefault="006216EA" w:rsidP="00AB56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</w:tc>
      </w:tr>
      <w:tr w:rsidR="009E5AC0" w:rsidRPr="00A5140D" w:rsidTr="00AB5624">
        <w:trPr>
          <w:trHeight w:val="431"/>
        </w:trPr>
        <w:tc>
          <w:tcPr>
            <w:tcW w:w="339" w:type="dxa"/>
            <w:vAlign w:val="center"/>
          </w:tcPr>
          <w:p w:rsidR="009E5AC0" w:rsidRPr="00A5140D" w:rsidRDefault="009E5AC0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9E5AC0" w:rsidRPr="000E607E" w:rsidRDefault="00DA5E44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Година пам’яті «Шляхами мужності і слави»</w:t>
            </w:r>
          </w:p>
        </w:tc>
        <w:tc>
          <w:tcPr>
            <w:tcW w:w="5391" w:type="dxa"/>
            <w:gridSpan w:val="2"/>
            <w:vAlign w:val="center"/>
          </w:tcPr>
          <w:p w:rsidR="009E5AC0" w:rsidRPr="000E607E" w:rsidRDefault="009E5AC0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культури і туризму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9E5AC0" w:rsidRPr="000E607E" w:rsidRDefault="00DA5E44" w:rsidP="00AB5624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09-10</w:t>
            </w:r>
          </w:p>
        </w:tc>
        <w:tc>
          <w:tcPr>
            <w:tcW w:w="1987" w:type="dxa"/>
            <w:vAlign w:val="center"/>
          </w:tcPr>
          <w:p w:rsidR="009E5AC0" w:rsidRPr="000E607E" w:rsidRDefault="006216EA" w:rsidP="00AB56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365338" w:rsidRDefault="000D4978" w:rsidP="00AB5624">
            <w:pPr>
              <w:jc w:val="center"/>
              <w:rPr>
                <w:color w:val="1F497D" w:themeColor="text2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C2074B" w:rsidRPr="000E607E" w:rsidRDefault="00C55D75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 районного турніру з волейболу пам’яті воїнам-афганцям у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с.Мар’янівка</w:t>
            </w:r>
            <w:proofErr w:type="spellEnd"/>
          </w:p>
          <w:p w:rsidR="00E81869" w:rsidRPr="000E607E" w:rsidRDefault="00E81869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відділу у справах молоді і спорту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863B7B" w:rsidRPr="000E607E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І. Сич</w:t>
            </w:r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365338" w:rsidRDefault="000D4978" w:rsidP="00AB5624">
            <w:pPr>
              <w:jc w:val="center"/>
              <w:rPr>
                <w:color w:val="1F497D" w:themeColor="text2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C55D75" w:rsidRPr="000E607E" w:rsidRDefault="00C55D75" w:rsidP="00C55D7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 відкритого турніру з боксу серед юнаків та дівчат пам’яті воїна-афганця Ярослава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Губені</w:t>
            </w:r>
            <w:proofErr w:type="spellEnd"/>
          </w:p>
          <w:p w:rsidR="00C2074B" w:rsidRPr="000E607E" w:rsidRDefault="00C2074B" w:rsidP="00AB5624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відділу у справах молоді і спорту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863B7B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14-15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Cs/>
                <w:color w:val="000000" w:themeColor="text1"/>
                <w:sz w:val="28"/>
                <w:szCs w:val="28"/>
                <w:lang w:val="uk-UA"/>
              </w:rPr>
              <w:t>І. Сич</w:t>
            </w:r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365338" w:rsidRDefault="000D4978" w:rsidP="00AB5624">
            <w:pPr>
              <w:jc w:val="center"/>
              <w:rPr>
                <w:color w:val="1F497D" w:themeColor="text2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0D4978" w:rsidRPr="000E607E" w:rsidRDefault="00C55D75" w:rsidP="00AB5624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 чемпіонату </w:t>
            </w:r>
            <w:proofErr w:type="spellStart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з футболу сезону 2016 року серед команд І та ІІ ліг</w:t>
            </w:r>
          </w:p>
          <w:p w:rsidR="00C2074B" w:rsidRPr="000E607E" w:rsidRDefault="00C2074B" w:rsidP="00AB5624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відділу у справах молоді і спорту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863B7B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15, 22, 29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Cs/>
                <w:color w:val="000000" w:themeColor="text1"/>
                <w:sz w:val="28"/>
                <w:szCs w:val="28"/>
                <w:lang w:val="uk-UA"/>
              </w:rPr>
              <w:t>І. Сич</w:t>
            </w:r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0D4978" w:rsidRPr="000E607E" w:rsidRDefault="00C55D75" w:rsidP="00AB5624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Проведення 4 туру обласної спортивної гри «Сімейні перегони» ОСББ» у м. Сарни</w:t>
            </w:r>
          </w:p>
          <w:p w:rsidR="00C2074B" w:rsidRPr="000E607E" w:rsidRDefault="00C2074B" w:rsidP="00AB5624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відділу у справах молоді і спорту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863B7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863B7B" w:rsidRPr="000E607E">
              <w:rPr>
                <w:color w:val="000000" w:themeColor="text1"/>
                <w:sz w:val="28"/>
                <w:szCs w:val="28"/>
                <w:lang w:val="uk-UA"/>
              </w:rPr>
              <w:t>5, 22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Cs/>
                <w:color w:val="000000" w:themeColor="text1"/>
                <w:sz w:val="28"/>
                <w:szCs w:val="28"/>
                <w:lang w:val="uk-UA"/>
              </w:rPr>
              <w:t>І. Сич</w:t>
            </w:r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4E2C8F" w:rsidRPr="000E607E" w:rsidRDefault="004E2C8F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Проведення районних змагань з шахів</w:t>
            </w:r>
          </w:p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відділу у справах молоді і спорту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D4978" w:rsidP="00C55D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 w:rsidR="00C55D75" w:rsidRPr="000E607E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87" w:type="dxa"/>
            <w:vAlign w:val="center"/>
          </w:tcPr>
          <w:p w:rsidR="000D4978" w:rsidRPr="000E607E" w:rsidRDefault="000D4978" w:rsidP="00AB56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Cs/>
                <w:color w:val="000000" w:themeColor="text1"/>
                <w:sz w:val="28"/>
                <w:szCs w:val="28"/>
                <w:lang w:val="uk-UA"/>
              </w:rPr>
              <w:t>І. Сич</w:t>
            </w:r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0D4978" w:rsidRPr="000E607E" w:rsidRDefault="00B07CFD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Свято останнього дзвоника</w:t>
            </w:r>
          </w:p>
          <w:p w:rsidR="00C2074B" w:rsidRPr="000E607E" w:rsidRDefault="00C2074B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в</w:t>
            </w:r>
            <w:r w:rsidR="000554C7"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ідділу освіти 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B07CFD" w:rsidP="00B07CF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987" w:type="dxa"/>
            <w:vAlign w:val="center"/>
          </w:tcPr>
          <w:p w:rsidR="000D4978" w:rsidRPr="000E607E" w:rsidRDefault="004E2C8F" w:rsidP="00AB56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E607E">
              <w:rPr>
                <w:bCs/>
                <w:color w:val="000000" w:themeColor="text1"/>
                <w:sz w:val="28"/>
                <w:szCs w:val="28"/>
                <w:lang w:val="uk-UA"/>
              </w:rPr>
              <w:t>Аврамишин</w:t>
            </w:r>
            <w:proofErr w:type="spellEnd"/>
            <w:r w:rsidRPr="000E607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0D4978" w:rsidRPr="00A5140D" w:rsidTr="00AB5624">
        <w:trPr>
          <w:trHeight w:val="431"/>
        </w:trPr>
        <w:tc>
          <w:tcPr>
            <w:tcW w:w="339" w:type="dxa"/>
            <w:vAlign w:val="center"/>
          </w:tcPr>
          <w:p w:rsidR="000D4978" w:rsidRPr="00A5140D" w:rsidRDefault="000D4978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0D4978" w:rsidRPr="000E607E" w:rsidRDefault="000554C7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Проведення випускних вечорів у навчальних закладах району</w:t>
            </w:r>
          </w:p>
          <w:p w:rsidR="00C2074B" w:rsidRPr="000E607E" w:rsidRDefault="00C2074B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0D4978" w:rsidRPr="000E607E" w:rsidRDefault="000D4978" w:rsidP="00AB562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План роботи в</w:t>
            </w:r>
            <w:r w:rsidR="000554C7" w:rsidRPr="000E607E">
              <w:rPr>
                <w:color w:val="000000" w:themeColor="text1"/>
                <w:sz w:val="28"/>
                <w:szCs w:val="28"/>
                <w:lang w:val="uk-UA"/>
              </w:rPr>
              <w:t>ідділу освіти</w:t>
            </w: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 xml:space="preserve"> райдержадміністрації на 2016 рік</w:t>
            </w:r>
          </w:p>
        </w:tc>
        <w:tc>
          <w:tcPr>
            <w:tcW w:w="1840" w:type="dxa"/>
            <w:gridSpan w:val="2"/>
            <w:vAlign w:val="center"/>
          </w:tcPr>
          <w:p w:rsidR="000D4978" w:rsidRPr="000E607E" w:rsidRDefault="000554C7" w:rsidP="00AB562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987" w:type="dxa"/>
            <w:vAlign w:val="center"/>
          </w:tcPr>
          <w:p w:rsidR="000D4978" w:rsidRPr="000E607E" w:rsidRDefault="004E2C8F" w:rsidP="00AB56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E607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E607E">
              <w:rPr>
                <w:bCs/>
                <w:color w:val="000000" w:themeColor="text1"/>
                <w:sz w:val="28"/>
                <w:szCs w:val="28"/>
                <w:lang w:val="uk-UA"/>
              </w:rPr>
              <w:t>Аврамишин</w:t>
            </w:r>
            <w:proofErr w:type="spellEnd"/>
            <w:r w:rsidRPr="000E607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D4978" w:rsidRPr="00A5140D" w:rsidRDefault="000D4978" w:rsidP="000D4978">
      <w:pPr>
        <w:jc w:val="both"/>
        <w:rPr>
          <w:color w:val="000000" w:themeColor="text1"/>
          <w:sz w:val="28"/>
          <w:szCs w:val="28"/>
          <w:lang w:val="uk-UA"/>
        </w:rPr>
      </w:pPr>
    </w:p>
    <w:p w:rsidR="000D4978" w:rsidRPr="00A5140D" w:rsidRDefault="000D4978" w:rsidP="000D4978">
      <w:pPr>
        <w:jc w:val="both"/>
        <w:rPr>
          <w:color w:val="000000" w:themeColor="text1"/>
          <w:sz w:val="28"/>
          <w:szCs w:val="28"/>
          <w:lang w:val="uk-UA"/>
        </w:rPr>
      </w:pPr>
    </w:p>
    <w:p w:rsidR="00CA5240" w:rsidRPr="000D4978" w:rsidRDefault="000D4978" w:rsidP="000D4978">
      <w:pPr>
        <w:jc w:val="both"/>
        <w:rPr>
          <w:color w:val="000000" w:themeColor="text1"/>
          <w:sz w:val="28"/>
          <w:szCs w:val="28"/>
          <w:lang w:val="uk-UA"/>
        </w:rPr>
      </w:pPr>
      <w:r w:rsidRPr="00A5140D">
        <w:rPr>
          <w:color w:val="000000" w:themeColor="text1"/>
          <w:sz w:val="28"/>
          <w:szCs w:val="28"/>
          <w:lang w:val="uk-UA"/>
        </w:rPr>
        <w:t>Керівник апарату  райдержадміністрації</w:t>
      </w:r>
      <w:r w:rsidRPr="00A5140D">
        <w:rPr>
          <w:color w:val="000000" w:themeColor="text1"/>
          <w:sz w:val="28"/>
          <w:szCs w:val="28"/>
          <w:lang w:val="uk-UA"/>
        </w:rPr>
        <w:tab/>
      </w:r>
      <w:r w:rsidRPr="00A5140D">
        <w:rPr>
          <w:color w:val="000000" w:themeColor="text1"/>
          <w:sz w:val="28"/>
          <w:szCs w:val="28"/>
          <w:lang w:val="uk-UA"/>
        </w:rPr>
        <w:tab/>
      </w:r>
      <w:r w:rsidRPr="00A5140D">
        <w:rPr>
          <w:color w:val="000000" w:themeColor="text1"/>
          <w:sz w:val="28"/>
          <w:szCs w:val="28"/>
          <w:lang w:val="uk-UA"/>
        </w:rPr>
        <w:tab/>
        <w:t xml:space="preserve">                                                                                          </w:t>
      </w:r>
      <w:r w:rsidRPr="00A5140D">
        <w:rPr>
          <w:color w:val="000000" w:themeColor="text1"/>
          <w:sz w:val="28"/>
          <w:szCs w:val="28"/>
          <w:lang w:val="uk-UA"/>
        </w:rPr>
        <w:tab/>
        <w:t>В. Стельмах</w:t>
      </w:r>
    </w:p>
    <w:sectPr w:rsidR="00CA5240" w:rsidRPr="000D4978" w:rsidSect="00F41AAB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978"/>
    <w:rsid w:val="0004771F"/>
    <w:rsid w:val="000554C7"/>
    <w:rsid w:val="00056A3B"/>
    <w:rsid w:val="000876B1"/>
    <w:rsid w:val="00092CF1"/>
    <w:rsid w:val="000D4978"/>
    <w:rsid w:val="000E607E"/>
    <w:rsid w:val="001048B7"/>
    <w:rsid w:val="0014568B"/>
    <w:rsid w:val="00160B0A"/>
    <w:rsid w:val="001A05AD"/>
    <w:rsid w:val="0024678E"/>
    <w:rsid w:val="0036731B"/>
    <w:rsid w:val="004876F4"/>
    <w:rsid w:val="00487746"/>
    <w:rsid w:val="004C540F"/>
    <w:rsid w:val="004E2C8F"/>
    <w:rsid w:val="005867CA"/>
    <w:rsid w:val="005A660C"/>
    <w:rsid w:val="005F03CE"/>
    <w:rsid w:val="005F1CDA"/>
    <w:rsid w:val="00606B3A"/>
    <w:rsid w:val="006216EA"/>
    <w:rsid w:val="006537EC"/>
    <w:rsid w:val="006559F8"/>
    <w:rsid w:val="006817AF"/>
    <w:rsid w:val="00726176"/>
    <w:rsid w:val="0073400A"/>
    <w:rsid w:val="00767FE3"/>
    <w:rsid w:val="007D475A"/>
    <w:rsid w:val="00802A2C"/>
    <w:rsid w:val="008274AA"/>
    <w:rsid w:val="00863B7B"/>
    <w:rsid w:val="00877944"/>
    <w:rsid w:val="008A2B1D"/>
    <w:rsid w:val="008D2D0B"/>
    <w:rsid w:val="008E7B90"/>
    <w:rsid w:val="0094447B"/>
    <w:rsid w:val="00965420"/>
    <w:rsid w:val="009C0E7C"/>
    <w:rsid w:val="009E5AC0"/>
    <w:rsid w:val="009F6160"/>
    <w:rsid w:val="009F7FF7"/>
    <w:rsid w:val="00A16E01"/>
    <w:rsid w:val="00A17E8B"/>
    <w:rsid w:val="00A4297F"/>
    <w:rsid w:val="00AF4DC3"/>
    <w:rsid w:val="00B07CFD"/>
    <w:rsid w:val="00B31425"/>
    <w:rsid w:val="00BD0265"/>
    <w:rsid w:val="00C2074B"/>
    <w:rsid w:val="00C30364"/>
    <w:rsid w:val="00C55D75"/>
    <w:rsid w:val="00CA5240"/>
    <w:rsid w:val="00CE06DB"/>
    <w:rsid w:val="00D12AF0"/>
    <w:rsid w:val="00DA27CA"/>
    <w:rsid w:val="00DA5E44"/>
    <w:rsid w:val="00DA653D"/>
    <w:rsid w:val="00DE4C9D"/>
    <w:rsid w:val="00E24794"/>
    <w:rsid w:val="00E71D83"/>
    <w:rsid w:val="00E81869"/>
    <w:rsid w:val="00E81AC1"/>
    <w:rsid w:val="00E97701"/>
    <w:rsid w:val="00EA3B0B"/>
    <w:rsid w:val="00E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D4978"/>
    <w:pPr>
      <w:keepNext/>
      <w:jc w:val="center"/>
      <w:outlineLvl w:val="2"/>
    </w:pPr>
    <w:rPr>
      <w:b/>
      <w:sz w:val="28"/>
      <w:lang w:val="en-US"/>
    </w:rPr>
  </w:style>
  <w:style w:type="paragraph" w:styleId="9">
    <w:name w:val="heading 9"/>
    <w:basedOn w:val="a"/>
    <w:next w:val="a"/>
    <w:link w:val="90"/>
    <w:qFormat/>
    <w:rsid w:val="000D4978"/>
    <w:pPr>
      <w:keepNext/>
      <w:outlineLvl w:val="8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97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0D497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nhideWhenUsed/>
    <w:rsid w:val="000D4978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rsid w:val="000D4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10416</Words>
  <Characters>5938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sarny0003</cp:lastModifiedBy>
  <cp:revision>103</cp:revision>
  <dcterms:created xsi:type="dcterms:W3CDTF">2016-04-22T06:08:00Z</dcterms:created>
  <dcterms:modified xsi:type="dcterms:W3CDTF">2016-04-26T07:32:00Z</dcterms:modified>
</cp:coreProperties>
</file>