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920" w:type="dxa"/>
        <w:tblLook w:val="00A0"/>
      </w:tblPr>
      <w:tblGrid>
        <w:gridCol w:w="3934"/>
      </w:tblGrid>
      <w:tr w:rsidR="00642B09" w:rsidRPr="00243069" w:rsidTr="001061C3">
        <w:trPr>
          <w:trHeight w:val="1418"/>
        </w:trPr>
        <w:tc>
          <w:tcPr>
            <w:tcW w:w="3934" w:type="dxa"/>
          </w:tcPr>
          <w:p w:rsidR="00642B09" w:rsidRPr="00243069" w:rsidRDefault="00642B09" w:rsidP="001061C3">
            <w:pPr>
              <w:spacing w:line="240" w:lineRule="auto"/>
              <w:ind w:firstLine="0"/>
              <w:jc w:val="left"/>
              <w:rPr>
                <w:rFonts w:ascii="Times New Roman" w:hAnsi="Times New Roman"/>
                <w:color w:val="000000"/>
                <w:sz w:val="28"/>
                <w:szCs w:val="28"/>
                <w:lang w:eastAsia="uk-UA"/>
              </w:rPr>
            </w:pPr>
            <w:r w:rsidRPr="00243069">
              <w:rPr>
                <w:rFonts w:ascii="Times New Roman" w:hAnsi="Times New Roman"/>
                <w:color w:val="000000"/>
                <w:sz w:val="28"/>
                <w:szCs w:val="28"/>
                <w:lang w:eastAsia="uk-UA"/>
              </w:rPr>
              <w:t>Додаток 1</w:t>
            </w:r>
          </w:p>
          <w:p w:rsidR="00642B09" w:rsidRPr="00243069" w:rsidRDefault="00642B09" w:rsidP="001061C3">
            <w:pPr>
              <w:spacing w:line="240" w:lineRule="auto"/>
              <w:ind w:firstLine="0"/>
              <w:jc w:val="left"/>
              <w:rPr>
                <w:rFonts w:ascii="Times New Roman" w:hAnsi="Times New Roman"/>
                <w:color w:val="000000"/>
                <w:sz w:val="28"/>
                <w:szCs w:val="28"/>
                <w:lang w:eastAsia="uk-UA"/>
              </w:rPr>
            </w:pPr>
            <w:r w:rsidRPr="00243069">
              <w:rPr>
                <w:rFonts w:ascii="Times New Roman" w:hAnsi="Times New Roman"/>
                <w:color w:val="000000"/>
                <w:sz w:val="28"/>
                <w:szCs w:val="28"/>
                <w:lang w:eastAsia="uk-UA"/>
              </w:rPr>
              <w:t xml:space="preserve">до розпорядження  голови райдержадміністрації </w:t>
            </w:r>
          </w:p>
          <w:p w:rsidR="00642B09" w:rsidRPr="00243069" w:rsidRDefault="00642B09" w:rsidP="001061C3">
            <w:pPr>
              <w:spacing w:line="240" w:lineRule="auto"/>
              <w:ind w:firstLine="0"/>
              <w:jc w:val="left"/>
              <w:rPr>
                <w:rFonts w:ascii="Times New Roman" w:hAnsi="Times New Roman"/>
                <w:color w:val="000000"/>
                <w:sz w:val="28"/>
                <w:szCs w:val="28"/>
                <w:lang w:eastAsia="uk-UA"/>
              </w:rPr>
            </w:pPr>
            <w:r>
              <w:rPr>
                <w:rFonts w:ascii="Times New Roman" w:hAnsi="Times New Roman"/>
                <w:color w:val="000000"/>
                <w:sz w:val="28"/>
                <w:szCs w:val="28"/>
                <w:lang w:eastAsia="uk-UA"/>
              </w:rPr>
              <w:t>25 жовтня</w:t>
            </w:r>
            <w:r w:rsidRPr="00243069">
              <w:rPr>
                <w:rFonts w:ascii="Times New Roman" w:hAnsi="Times New Roman"/>
                <w:color w:val="000000"/>
                <w:sz w:val="28"/>
                <w:szCs w:val="28"/>
                <w:lang w:eastAsia="uk-UA"/>
              </w:rPr>
              <w:t xml:space="preserve"> 2018 року №</w:t>
            </w:r>
            <w:r>
              <w:rPr>
                <w:rFonts w:ascii="Times New Roman" w:hAnsi="Times New Roman"/>
                <w:color w:val="000000"/>
                <w:sz w:val="28"/>
                <w:szCs w:val="28"/>
                <w:lang w:eastAsia="uk-UA"/>
              </w:rPr>
              <w:t xml:space="preserve"> 460</w:t>
            </w:r>
          </w:p>
        </w:tc>
      </w:tr>
    </w:tbl>
    <w:p w:rsidR="00642B09" w:rsidRDefault="00642B09" w:rsidP="00191A09">
      <w:pPr>
        <w:shd w:val="clear" w:color="auto" w:fill="FFFFFF"/>
        <w:spacing w:after="150" w:line="240" w:lineRule="auto"/>
        <w:ind w:firstLine="0"/>
        <w:jc w:val="left"/>
        <w:textAlignment w:val="baseline"/>
        <w:rPr>
          <w:rFonts w:ascii="Times New Roman" w:hAnsi="Times New Roman"/>
          <w:color w:val="000000"/>
          <w:sz w:val="28"/>
          <w:szCs w:val="28"/>
          <w:lang w:eastAsia="uk-UA"/>
        </w:rPr>
      </w:pPr>
    </w:p>
    <w:p w:rsidR="00642B09" w:rsidRPr="005B61B4" w:rsidRDefault="00642B09" w:rsidP="00A3790F">
      <w:pPr>
        <w:spacing w:line="240" w:lineRule="auto"/>
        <w:jc w:val="center"/>
        <w:rPr>
          <w:rFonts w:ascii="Times New Roman" w:hAnsi="Times New Roman"/>
          <w:b/>
          <w:sz w:val="28"/>
          <w:szCs w:val="28"/>
        </w:rPr>
      </w:pPr>
      <w:r w:rsidRPr="005B61B4">
        <w:rPr>
          <w:rFonts w:ascii="Times New Roman" w:hAnsi="Times New Roman"/>
          <w:b/>
          <w:sz w:val="28"/>
          <w:szCs w:val="28"/>
        </w:rPr>
        <w:t>ПОЛОЖЕННЯ</w:t>
      </w:r>
    </w:p>
    <w:p w:rsidR="00642B09" w:rsidRPr="005B61B4" w:rsidRDefault="00642B09" w:rsidP="00A3790F">
      <w:pPr>
        <w:spacing w:line="240" w:lineRule="auto"/>
        <w:jc w:val="center"/>
        <w:rPr>
          <w:rFonts w:ascii="Times New Roman" w:hAnsi="Times New Roman"/>
          <w:b/>
          <w:sz w:val="28"/>
          <w:szCs w:val="28"/>
          <w:lang w:val="ru-RU"/>
        </w:rPr>
      </w:pPr>
      <w:r w:rsidRPr="005B61B4">
        <w:rPr>
          <w:rFonts w:ascii="Times New Roman" w:hAnsi="Times New Roman"/>
          <w:b/>
          <w:sz w:val="28"/>
          <w:szCs w:val="28"/>
        </w:rPr>
        <w:t xml:space="preserve">про мережу спостереження та лабораторного контролю </w:t>
      </w:r>
    </w:p>
    <w:p w:rsidR="00642B09" w:rsidRPr="005B61B4" w:rsidRDefault="00642B09" w:rsidP="00A3790F">
      <w:pPr>
        <w:spacing w:line="240" w:lineRule="auto"/>
        <w:jc w:val="center"/>
        <w:rPr>
          <w:rFonts w:ascii="Times New Roman" w:hAnsi="Times New Roman"/>
          <w:sz w:val="28"/>
          <w:szCs w:val="28"/>
          <w:lang w:val="ru-RU"/>
        </w:rPr>
      </w:pPr>
      <w:r w:rsidRPr="005B61B4">
        <w:rPr>
          <w:rFonts w:ascii="Times New Roman" w:hAnsi="Times New Roman"/>
          <w:b/>
          <w:sz w:val="28"/>
          <w:szCs w:val="28"/>
        </w:rPr>
        <w:t>Сарненського району</w:t>
      </w:r>
    </w:p>
    <w:p w:rsidR="00642B09" w:rsidRDefault="00642B09" w:rsidP="00A3790F">
      <w:pPr>
        <w:jc w:val="center"/>
        <w:rPr>
          <w:rFonts w:ascii="Times New Roman" w:hAnsi="Times New Roman"/>
          <w:b/>
          <w:sz w:val="28"/>
          <w:szCs w:val="28"/>
        </w:rPr>
      </w:pPr>
    </w:p>
    <w:p w:rsidR="00642B09" w:rsidRDefault="00642B09" w:rsidP="00A3790F">
      <w:pPr>
        <w:jc w:val="center"/>
        <w:rPr>
          <w:rFonts w:ascii="Times New Roman" w:hAnsi="Times New Roman"/>
          <w:b/>
          <w:sz w:val="28"/>
          <w:szCs w:val="28"/>
        </w:rPr>
      </w:pPr>
      <w:r w:rsidRPr="005B61B4">
        <w:rPr>
          <w:rFonts w:ascii="Times New Roman" w:hAnsi="Times New Roman"/>
          <w:b/>
          <w:sz w:val="28"/>
          <w:szCs w:val="28"/>
        </w:rPr>
        <w:t>І. Загальні положення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1. Мережа спостереження та лабораторного контролю Сарненського району (далі – Мережа) створюється з метою своєчасного виявлення та оцінки радіаційної і хімічної обстановки, організації та здійснення дозиметричного і хімічного контролю, своєчасного виявлення чинників та осередку біологічного зараження, прогнозування масштабів і наслідків зараження.</w:t>
      </w:r>
    </w:p>
    <w:p w:rsidR="00642B09" w:rsidRPr="005B61B4" w:rsidRDefault="00642B09" w:rsidP="00A3790F">
      <w:pPr>
        <w:spacing w:before="100" w:beforeAutospacing="1" w:after="100" w:afterAutospacing="1" w:line="240" w:lineRule="auto"/>
        <w:ind w:firstLine="720"/>
        <w:rPr>
          <w:rFonts w:ascii="Times New Roman" w:hAnsi="Times New Roman"/>
          <w:sz w:val="28"/>
          <w:szCs w:val="28"/>
        </w:rPr>
      </w:pPr>
      <w:r w:rsidRPr="00DA02E6">
        <w:rPr>
          <w:rFonts w:ascii="Times New Roman" w:hAnsi="Times New Roman"/>
          <w:sz w:val="28"/>
          <w:szCs w:val="28"/>
        </w:rPr>
        <w:t xml:space="preserve">2. Мережа є складовою частиною </w:t>
      </w:r>
      <w:r>
        <w:rPr>
          <w:rFonts w:ascii="Times New Roman" w:hAnsi="Times New Roman"/>
          <w:sz w:val="28"/>
          <w:szCs w:val="28"/>
        </w:rPr>
        <w:t>Сарненської</w:t>
      </w:r>
      <w:r w:rsidRPr="00DA02E6">
        <w:rPr>
          <w:rFonts w:ascii="Times New Roman" w:hAnsi="Times New Roman"/>
          <w:sz w:val="28"/>
          <w:szCs w:val="28"/>
        </w:rPr>
        <w:t xml:space="preserve"> районної ланки територіальної підсистеми єдиної державної системи цивільного захисту Рівненської області.</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3. Координацію робіт закладів Мережі в усіх режимах функціонування територіальної підсистеми єдиної державної системи цивільного захисту здійснює комісія з питань техногенно-екологічної безпеки та надзвичайних ситуацій </w:t>
      </w:r>
      <w:r>
        <w:rPr>
          <w:rFonts w:ascii="Times New Roman" w:hAnsi="Times New Roman"/>
          <w:sz w:val="28"/>
          <w:szCs w:val="28"/>
        </w:rPr>
        <w:t>Сарненського району</w:t>
      </w:r>
      <w:r w:rsidRPr="005B61B4">
        <w:rPr>
          <w:rFonts w:ascii="Times New Roman" w:hAnsi="Times New Roman"/>
          <w:sz w:val="28"/>
          <w:szCs w:val="28"/>
        </w:rPr>
        <w:t>.</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4. У цьому Положенні терміни вживаються в такому значенні:</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зона відповідальності – визначена територія, на якій здійснюється радіаційне та хімічне спостереження відповідно до встановлених завдань та регламенту;</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пост радіаційного та хімічного спостереження – позаштатне спеціалізоване формування (від двох до чотирьох осіб), яке здійснює періодичне або постійне радіаційне та хімічне спостереження відповідно до встановлених завдань та регламенту;</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диспетчерська служба – передбачений штатним розписом підприємства, організації, установи підрозділ, який здійснює цілодобове чергування однією або декількома особами (далі – черговий об'єкта);</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радіаційне та хімічне спостереження – комплекс заходів, спрямований на збирання, оброблення, передавання, збереження та аналіз інформації про стан радіаційної та хімічної обстановки для прийняття рішень про своєчасне реагування на негативні зміни стану довкілля у разі виникнення надзвичайної ситуації або інших подій, пов’язаних з викидом радіоактивних або впливом хімічних речовин;</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лабораторний контроль – дослідження в лабораторних умовах проб повітря, ґрунту, води, продуктів споживання тощо для встановлення рівня </w:t>
      </w:r>
      <w:r w:rsidRPr="005B61B4">
        <w:rPr>
          <w:rFonts w:ascii="Times New Roman" w:hAnsi="Times New Roman"/>
          <w:sz w:val="28"/>
          <w:szCs w:val="28"/>
        </w:rPr>
        <w:br/>
        <w:t xml:space="preserve">їх забрудненості радіоактивними, хімічними речовинами, біологічними </w:t>
      </w:r>
      <w:r w:rsidRPr="005B61B4">
        <w:rPr>
          <w:rFonts w:ascii="Times New Roman" w:hAnsi="Times New Roman"/>
          <w:sz w:val="28"/>
          <w:szCs w:val="28"/>
        </w:rPr>
        <w:br/>
        <w:t>та бактеріальними засобами;</w:t>
      </w:r>
      <w:r w:rsidRPr="005B61B4">
        <w:rPr>
          <w:rFonts w:ascii="Times New Roman" w:hAnsi="Times New Roman"/>
          <w:color w:val="000000"/>
          <w:sz w:val="28"/>
          <w:szCs w:val="28"/>
        </w:rPr>
        <w:t xml:space="preserve">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розрахунково-аналітична група – позаштатне спеціалізоване формування, яке здійснює збирання, оброблення, передавання і збереження інформації про стан радіаційної та хімічної обстановки.</w:t>
      </w:r>
    </w:p>
    <w:p w:rsidR="00642B09" w:rsidRPr="005B61B4" w:rsidRDefault="00642B09" w:rsidP="00A3790F">
      <w:pPr>
        <w:spacing w:line="240" w:lineRule="auto"/>
        <w:ind w:firstLine="720"/>
        <w:rPr>
          <w:rFonts w:ascii="Times New Roman" w:hAnsi="Times New Roman"/>
          <w:sz w:val="28"/>
          <w:szCs w:val="28"/>
        </w:rPr>
      </w:pPr>
    </w:p>
    <w:p w:rsidR="00642B09" w:rsidRPr="005B61B4" w:rsidRDefault="00642B09" w:rsidP="00A3790F">
      <w:pPr>
        <w:spacing w:line="240" w:lineRule="auto"/>
        <w:jc w:val="center"/>
        <w:rPr>
          <w:rFonts w:ascii="Times New Roman" w:hAnsi="Times New Roman"/>
          <w:b/>
          <w:sz w:val="28"/>
          <w:szCs w:val="28"/>
        </w:rPr>
      </w:pPr>
      <w:r w:rsidRPr="005B61B4">
        <w:rPr>
          <w:rFonts w:ascii="Times New Roman" w:hAnsi="Times New Roman"/>
          <w:b/>
          <w:sz w:val="28"/>
          <w:szCs w:val="28"/>
        </w:rPr>
        <w:t>ІІ. Основні завдання спостереження та лабораторного контролю</w:t>
      </w:r>
    </w:p>
    <w:p w:rsidR="00642B09" w:rsidRPr="005B61B4" w:rsidRDefault="00642B09" w:rsidP="00A3790F">
      <w:pPr>
        <w:spacing w:line="240" w:lineRule="auto"/>
        <w:jc w:val="center"/>
        <w:rPr>
          <w:rFonts w:ascii="Times New Roman" w:hAnsi="Times New Roman"/>
          <w:b/>
          <w:sz w:val="28"/>
          <w:szCs w:val="28"/>
        </w:rPr>
      </w:pP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5. Основними завданнями спостереження та лабораторного контролю є:</w:t>
      </w:r>
    </w:p>
    <w:p w:rsidR="00642B09" w:rsidRPr="005B61B4" w:rsidRDefault="00642B09" w:rsidP="00A3790F">
      <w:pPr>
        <w:spacing w:line="240" w:lineRule="auto"/>
        <w:ind w:firstLine="720"/>
        <w:rPr>
          <w:rFonts w:ascii="Times New Roman" w:hAnsi="Times New Roman"/>
          <w:sz w:val="28"/>
          <w:szCs w:val="28"/>
        </w:rPr>
      </w:pPr>
      <w:r w:rsidRPr="00A3790F">
        <w:rPr>
          <w:rFonts w:ascii="Times New Roman" w:hAnsi="Times New Roman"/>
          <w:sz w:val="28"/>
          <w:szCs w:val="28"/>
        </w:rPr>
        <w:t>при радіоактивному забрудненні</w:t>
      </w:r>
      <w:r w:rsidRPr="005B61B4">
        <w:rPr>
          <w:rFonts w:ascii="Times New Roman" w:hAnsi="Times New Roman"/>
          <w:sz w:val="28"/>
          <w:szCs w:val="28"/>
        </w:rPr>
        <w:t>:</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контроль гамма-фону у визначених місцях (зонах відповідальності);</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визначення рівня радіоактивного забруднення навколишнього природного середовища та продуктів споживання;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оцінка впливу радіоактивного забруднення на людей, тварин </w:t>
      </w:r>
      <w:r w:rsidRPr="005B61B4">
        <w:rPr>
          <w:rFonts w:ascii="Times New Roman" w:hAnsi="Times New Roman"/>
          <w:sz w:val="28"/>
          <w:szCs w:val="28"/>
        </w:rPr>
        <w:br/>
        <w:t>та навколишнє природне середовище;</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проведення лабораторного контролю повітря, ґрунту, води, продуктів харчування, визначення їх придатності для подальшого споживання </w:t>
      </w:r>
      <w:r w:rsidRPr="005B61B4">
        <w:rPr>
          <w:rFonts w:ascii="Times New Roman" w:hAnsi="Times New Roman"/>
          <w:sz w:val="28"/>
          <w:szCs w:val="28"/>
        </w:rPr>
        <w:br/>
        <w:t>та використання;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при забрудненні небезпечними хімічними речовинами:</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виявлення факту наявності в навколишньому природному середовищі небезпечних хімічних речовин;</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визначення типу та концентрації небезпечних хімічних речовин у навколишньому природному середовищі;</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оцінка небезпеки хімічного забруднення для людей, тварин та навколишнього природного середовища;</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проведення лабораторного контролю повітря, ґрунту, води, продуктів харчування, визначення їх придатності до подальшого споживання та використання;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при забрудненні бактеріальними засобами, виникненні епідемій, епізоотій, епіфітотій:</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встановлення факту появи особливо небезпечних інфекцій;</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встановлення виду збудника хвороб;</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проведення лабораторного контролю води, продуктів харчування, визначення придатності їх до подальшого споживання та використання.</w:t>
      </w:r>
    </w:p>
    <w:p w:rsidR="00642B09" w:rsidRPr="005B61B4" w:rsidRDefault="00642B09" w:rsidP="00A3790F">
      <w:pPr>
        <w:spacing w:line="240" w:lineRule="auto"/>
        <w:jc w:val="center"/>
        <w:rPr>
          <w:rFonts w:ascii="Times New Roman" w:hAnsi="Times New Roman"/>
          <w:b/>
          <w:sz w:val="28"/>
          <w:szCs w:val="28"/>
        </w:rPr>
      </w:pPr>
    </w:p>
    <w:p w:rsidR="00642B09" w:rsidRPr="005B61B4" w:rsidRDefault="00642B09" w:rsidP="00A3790F">
      <w:pPr>
        <w:spacing w:line="240" w:lineRule="auto"/>
        <w:jc w:val="center"/>
        <w:rPr>
          <w:rFonts w:ascii="Times New Roman" w:hAnsi="Times New Roman"/>
          <w:b/>
          <w:sz w:val="28"/>
          <w:szCs w:val="28"/>
        </w:rPr>
      </w:pPr>
      <w:r w:rsidRPr="005B61B4">
        <w:rPr>
          <w:rFonts w:ascii="Times New Roman" w:hAnsi="Times New Roman"/>
          <w:b/>
          <w:sz w:val="28"/>
          <w:szCs w:val="28"/>
        </w:rPr>
        <w:t>ІІІ. Організація спостереження та лабораторного контролю</w:t>
      </w:r>
    </w:p>
    <w:p w:rsidR="00642B09" w:rsidRPr="005B61B4" w:rsidRDefault="00642B09" w:rsidP="00A3790F">
      <w:pPr>
        <w:spacing w:line="240" w:lineRule="auto"/>
        <w:ind w:firstLine="720"/>
        <w:rPr>
          <w:rFonts w:ascii="Times New Roman" w:hAnsi="Times New Roman"/>
          <w:sz w:val="28"/>
          <w:szCs w:val="28"/>
        </w:rPr>
      </w:pP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6. Радіаційне, хімічне спостереження та лабораторний контроль здійснюються з метою своєчасного отримання органами управління територіальної підсистеми єдиної державної системи цивільного захисту та їх ланками інформації про забруднення довкілля небезпечними хімічними і радіоактивними речовинами, аналізу та розроблення практичних рекомендацій щодо прийняття рішень про реагування та запровадження заходів захисту населення.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7. Обсяг заходів щодо здійснення радіаційного, хімічного спостереження та лабораторного контролю залежить від режимів функціонування територіальної підсистеми єдиної державної системи цивільного захисту.</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У режимі повсякденного функціонування – ведення диспетчерськими службами у межах зони відповідальності постійного контролю за допомогою стаціонарних приладів за станом довкілля щодо реєстрації перевищень фонової потужності експозиційної (поглиненої) дози (за радіаційною обстановкою) та періодичний візуальний контроль за станом довкілля щодо випадків появи аномальних явищ на ґрунті, інших об'єктах у вигляді нехарактерного забарвлення, запаху, диму, туману тощо (без точного визначення типу отруйних або інших небезпечних хімічних речовин) – змінами в хімічній обстановці.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Радіаційне та хімічне спостереження у цьому випадку здійснюється </w:t>
      </w:r>
      <w:r w:rsidRPr="005B61B4">
        <w:rPr>
          <w:rFonts w:ascii="Times New Roman" w:hAnsi="Times New Roman"/>
          <w:sz w:val="28"/>
          <w:szCs w:val="28"/>
        </w:rPr>
        <w:br/>
        <w:t>чотири рази на добу (05.00, 11.00, 17.00, 23.00).</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У режимі підвищеної готовності: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посилення роботи із залученням додаткових сил та засобів Мережі, пов'язаної з веденням спостережень за радіаційною та хімічною обстановкою в зонах відповідальності та в інших небезпечних зонах;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прогнозування наслідків надзвичайної ситуації, пов’язаної з впливом радіоактивного та хімічного забруднення.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Терміни, періодичність, місця спостережень і лабораторного контролю визначаються безпосередньо за фактом події та залежно від обстановки.</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У режимі надзвичайної ситуації – здійснення постійного спостереження за радіаційною та хімічною обстановкою, організація лабораторного контролю в зоні надзвичайної ситуації.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Терміни, періодичність, місця спостережень і лабораторного контролю визначаються безпосередньо за фактом події та залежно від обстановки.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8. Радіаційне, хімічне спостереження та лабораторний контроль у відповідних режимах функціонування територіальної підсистеми єдиної державної системи цивільного захисту здійснюється: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диспетчерськими службами;</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постами радіаційного та хімічного спостереження;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лабораторіями підприємств, установ та організацій.</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9. Радіаційне, хімічне спостереження та лабораторний контроль мають забезпечувати:</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найбільш максимальне охоплення територій, в межах яких здійснюється діяльність органів управління, та населення;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оперативний збір та узагальнення даних про радіаційну та хімічну обстановку;</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своєчасне оброблення отриманих даних (здійснення відповідних розрахунків про можливі масштаби небезпеки та її наслідки);</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кваліфікований аналіз та оцінку обстановки для прийняття рішень щодо порядку реагування та запровадження заходів захисту населення.</w:t>
      </w:r>
    </w:p>
    <w:p w:rsidR="00642B09" w:rsidRPr="005B61B4" w:rsidRDefault="00642B09" w:rsidP="00A3790F">
      <w:pPr>
        <w:spacing w:line="240" w:lineRule="auto"/>
        <w:jc w:val="center"/>
        <w:rPr>
          <w:rFonts w:ascii="Times New Roman" w:hAnsi="Times New Roman"/>
          <w:b/>
          <w:sz w:val="28"/>
          <w:szCs w:val="28"/>
        </w:rPr>
      </w:pPr>
    </w:p>
    <w:p w:rsidR="00642B09" w:rsidRDefault="00642B09" w:rsidP="00A3790F">
      <w:pPr>
        <w:spacing w:line="240" w:lineRule="auto"/>
        <w:jc w:val="center"/>
        <w:rPr>
          <w:rFonts w:ascii="Times New Roman" w:hAnsi="Times New Roman"/>
          <w:b/>
          <w:sz w:val="28"/>
          <w:szCs w:val="28"/>
        </w:rPr>
      </w:pPr>
    </w:p>
    <w:p w:rsidR="00642B09" w:rsidRDefault="00642B09" w:rsidP="00A3790F">
      <w:pPr>
        <w:spacing w:line="240" w:lineRule="auto"/>
        <w:jc w:val="center"/>
        <w:rPr>
          <w:rFonts w:ascii="Times New Roman" w:hAnsi="Times New Roman"/>
          <w:b/>
          <w:sz w:val="28"/>
          <w:szCs w:val="28"/>
        </w:rPr>
      </w:pPr>
    </w:p>
    <w:p w:rsidR="00642B09" w:rsidRPr="005B61B4" w:rsidRDefault="00642B09" w:rsidP="00A3790F">
      <w:pPr>
        <w:spacing w:line="240" w:lineRule="auto"/>
        <w:jc w:val="center"/>
        <w:rPr>
          <w:rFonts w:ascii="Times New Roman" w:hAnsi="Times New Roman"/>
          <w:b/>
          <w:sz w:val="28"/>
          <w:szCs w:val="28"/>
        </w:rPr>
      </w:pPr>
      <w:r w:rsidRPr="005B61B4">
        <w:rPr>
          <w:rFonts w:ascii="Times New Roman" w:hAnsi="Times New Roman"/>
          <w:b/>
          <w:sz w:val="28"/>
          <w:szCs w:val="28"/>
        </w:rPr>
        <w:t>І</w:t>
      </w:r>
      <w:r w:rsidRPr="005B61B4">
        <w:rPr>
          <w:rFonts w:ascii="Times New Roman" w:hAnsi="Times New Roman"/>
          <w:b/>
          <w:sz w:val="28"/>
          <w:szCs w:val="28"/>
          <w:lang w:val="en-US"/>
        </w:rPr>
        <w:t>V</w:t>
      </w:r>
      <w:r w:rsidRPr="005B61B4">
        <w:rPr>
          <w:rFonts w:ascii="Times New Roman" w:hAnsi="Times New Roman"/>
          <w:b/>
          <w:sz w:val="28"/>
          <w:szCs w:val="28"/>
        </w:rPr>
        <w:t>. Організація спостережень на об'єктах, які мають диспетчерські служби з режимом цілодобового чергування</w:t>
      </w:r>
    </w:p>
    <w:p w:rsidR="00642B09" w:rsidRPr="005B61B4" w:rsidRDefault="00642B09" w:rsidP="00A3790F">
      <w:pPr>
        <w:spacing w:line="240" w:lineRule="auto"/>
        <w:ind w:firstLine="720"/>
        <w:rPr>
          <w:rFonts w:ascii="Times New Roman" w:hAnsi="Times New Roman"/>
          <w:sz w:val="28"/>
          <w:szCs w:val="28"/>
        </w:rPr>
      </w:pP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10. Радіаційне та хімічне спостереження на об'єкті, який має диспетчерську службу з режимом цілодобового чергування, здійснюється відповідно до розділу ІІІ цього Положення.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11. З метою здійснення радіаційного та хімічного спостереження на об'єкті складається схема території у межах зони відповідальності з визначенням контрольних місць для спостереження.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За безпосереднє виконання заходів щодо радіаційного та хімічного спостереження в зоні відповідальності відповідає черговий об'єкта.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12. У ході приймання-передавання зміни черговий об'єкта повинен ознайомитись з обстановкою в зоні відповідальності, записами в журналі радіаційного та хімічного спостереження, візуально оглянути цілісність приладів та практично перевірити їх роботу. Кожен прилад повинен мати у своєму комплекті інструкцію з використання і технічний паспорт.</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У разі спрацювання стаціонарних приладів для визначення фонової потужності експозиційної (поглиненої) дози вище 0,05 мР/год, появи аномальних явищ (кольорової хмари або підозрілих крапель на ґрунті, рослинах, поверхнях будівель) у межах зони відповідальності або одержання інформації про можливе радіаційне або хімічне забруднення черговий об'єкта за допомогою переносних приладів радіаційної (для визначення точних значень потужності експозиційної (поглиненої) дози) або хімічної (для визначення типу небезпечних хімічних речовин) розвідки у межах зони відповідальності уточнює обстановку, здійснює відбір проб і протягом </w:t>
      </w:r>
      <w:r w:rsidRPr="005B61B4">
        <w:rPr>
          <w:rFonts w:ascii="Times New Roman" w:hAnsi="Times New Roman"/>
          <w:sz w:val="28"/>
          <w:szCs w:val="28"/>
        </w:rPr>
        <w:br/>
        <w:t xml:space="preserve">15 хвилин з моменту виявлення небезпеки інформує керівництво об'єкта та оперативного чергового управління з питань надзвичайних ситуацій та цивільного захисту населення </w:t>
      </w:r>
      <w:r>
        <w:rPr>
          <w:rFonts w:ascii="Times New Roman" w:hAnsi="Times New Roman"/>
          <w:sz w:val="28"/>
          <w:szCs w:val="28"/>
        </w:rPr>
        <w:t>райдержадміністрації</w:t>
      </w:r>
      <w:r w:rsidRPr="005B61B4">
        <w:rPr>
          <w:rFonts w:ascii="Times New Roman" w:hAnsi="Times New Roman"/>
          <w:sz w:val="28"/>
          <w:szCs w:val="28"/>
        </w:rPr>
        <w:t>, ди</w:t>
      </w:r>
      <w:r>
        <w:rPr>
          <w:rFonts w:ascii="Times New Roman" w:hAnsi="Times New Roman"/>
          <w:sz w:val="28"/>
          <w:szCs w:val="28"/>
        </w:rPr>
        <w:t>спетчерську зміну територіального підрозділу</w:t>
      </w:r>
      <w:r w:rsidRPr="005B61B4">
        <w:rPr>
          <w:rFonts w:ascii="Times New Roman" w:hAnsi="Times New Roman"/>
          <w:sz w:val="28"/>
          <w:szCs w:val="28"/>
        </w:rPr>
        <w:t xml:space="preserve"> </w:t>
      </w:r>
      <w:r>
        <w:rPr>
          <w:rFonts w:ascii="Times New Roman" w:hAnsi="Times New Roman"/>
          <w:sz w:val="28"/>
          <w:szCs w:val="28"/>
        </w:rPr>
        <w:t xml:space="preserve"> Сарненського сектору </w:t>
      </w:r>
      <w:r w:rsidRPr="00196497">
        <w:rPr>
          <w:rFonts w:ascii="Times New Roman" w:hAnsi="Times New Roman"/>
          <w:sz w:val="28"/>
          <w:szCs w:val="28"/>
        </w:rPr>
        <w:t xml:space="preserve">Головного управління ДСНС України у Рівненській області, </w:t>
      </w:r>
      <w:r w:rsidRPr="005B61B4">
        <w:rPr>
          <w:rFonts w:ascii="Times New Roman" w:hAnsi="Times New Roman"/>
          <w:sz w:val="28"/>
          <w:szCs w:val="28"/>
        </w:rPr>
        <w:t>уточнює у них метеорологічні дані, які використовує для підготовки інформації, і протягом двох годин надсилає оперативному черговому письмове повідомлення за формою № 1/МНС (додаток 2).</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Отримані за результатами власних вимірів дані про стан радіаційної та хімічної обстановки черговий об'єкта записує у журнал радіаційного та хімічного спостереження (додаток 3).</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У разі виявлення радіаційного забруднення найбільш забруднені місця позначаються на карті-схемі як реперні, де надалі здійснюються контрольні виміри потужності експозиційної дози і відбираються проби забрудненого ґрунту.</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У разі необхідності керівництво об'єкта вводить на об'єкті відповідний режим діяльності, що визначений у розділі ІІІ цього Положення.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У разі аварії з викидом (виливом) небезпечних хімічних речовин на хімічно небезпечному об'єкті черговий цього об'єкта виконує свої функції згідно з інструкцією чергового диспетчера хімічно небезпечного об’єкта про порядок дій у разі виникнення аварії з небезпечними хімічними речовинами, розробленою на виконання Методики прогнозування наслідків виливу (викиду) небезпечних хімічних речовин при аваріях на промислових об'єктах і транспорті, затвердженої спільним наказом МНС, Мінагрополітики, Мінекономіки та Мінекоресурсів від 27.03.2001 № 73/82/64/122, зареєстрованої у Міністерстві юстиції України 10.04.2001 за № 326/5517.</w:t>
      </w:r>
    </w:p>
    <w:p w:rsidR="00642B09" w:rsidRPr="005B61B4" w:rsidRDefault="00642B09" w:rsidP="00A3790F">
      <w:pPr>
        <w:spacing w:line="240" w:lineRule="auto"/>
        <w:ind w:firstLine="720"/>
        <w:rPr>
          <w:rFonts w:ascii="Times New Roman" w:hAnsi="Times New Roman"/>
          <w:sz w:val="28"/>
          <w:szCs w:val="28"/>
        </w:rPr>
      </w:pPr>
    </w:p>
    <w:p w:rsidR="00642B09" w:rsidRPr="005B61B4" w:rsidRDefault="00642B09" w:rsidP="00A3790F">
      <w:pPr>
        <w:spacing w:line="240" w:lineRule="auto"/>
        <w:jc w:val="center"/>
        <w:rPr>
          <w:rFonts w:ascii="Times New Roman" w:hAnsi="Times New Roman"/>
          <w:b/>
          <w:sz w:val="28"/>
          <w:szCs w:val="28"/>
        </w:rPr>
      </w:pPr>
      <w:r w:rsidRPr="005B61B4">
        <w:rPr>
          <w:rFonts w:ascii="Times New Roman" w:hAnsi="Times New Roman"/>
          <w:b/>
          <w:sz w:val="28"/>
          <w:szCs w:val="28"/>
          <w:lang w:val="en-US"/>
        </w:rPr>
        <w:t>V</w:t>
      </w:r>
      <w:r w:rsidRPr="005B61B4">
        <w:rPr>
          <w:rFonts w:ascii="Times New Roman" w:hAnsi="Times New Roman"/>
          <w:b/>
          <w:sz w:val="28"/>
          <w:szCs w:val="28"/>
        </w:rPr>
        <w:t>. Організація спостережень постами радіаційного та хімічного спостереження</w:t>
      </w:r>
    </w:p>
    <w:p w:rsidR="00642B09" w:rsidRPr="005B61B4" w:rsidRDefault="00642B09" w:rsidP="00A3790F">
      <w:pPr>
        <w:spacing w:line="240" w:lineRule="auto"/>
        <w:ind w:firstLine="720"/>
        <w:rPr>
          <w:rFonts w:ascii="Times New Roman" w:hAnsi="Times New Roman"/>
          <w:sz w:val="28"/>
          <w:szCs w:val="28"/>
        </w:rPr>
      </w:pPr>
    </w:p>
    <w:p w:rsidR="00642B09" w:rsidRPr="005B61B4" w:rsidRDefault="00642B09" w:rsidP="00A3790F">
      <w:pPr>
        <w:pStyle w:val="HTMLPreformatted"/>
        <w:ind w:firstLine="720"/>
        <w:jc w:val="both"/>
        <w:rPr>
          <w:rFonts w:ascii="Times New Roman" w:hAnsi="Times New Roman" w:cs="Times New Roman"/>
          <w:color w:val="auto"/>
          <w:sz w:val="28"/>
          <w:szCs w:val="28"/>
          <w:lang w:val="uk-UA"/>
        </w:rPr>
      </w:pPr>
      <w:r w:rsidRPr="005B61B4">
        <w:rPr>
          <w:rFonts w:ascii="Times New Roman" w:hAnsi="Times New Roman" w:cs="Times New Roman"/>
          <w:color w:val="auto"/>
          <w:sz w:val="28"/>
          <w:szCs w:val="28"/>
          <w:lang w:val="uk-UA"/>
        </w:rPr>
        <w:t>13. З метою посилення роботи у режимах підвищеної готовності та надзвичайної ситуації</w:t>
      </w:r>
      <w:r w:rsidRPr="005B61B4">
        <w:rPr>
          <w:rFonts w:ascii="Times New Roman" w:hAnsi="Times New Roman" w:cs="Times New Roman"/>
          <w:sz w:val="28"/>
          <w:szCs w:val="28"/>
          <w:lang w:val="uk-UA"/>
        </w:rPr>
        <w:t xml:space="preserve"> </w:t>
      </w:r>
      <w:r w:rsidRPr="005B61B4">
        <w:rPr>
          <w:rFonts w:ascii="Times New Roman" w:hAnsi="Times New Roman" w:cs="Times New Roman"/>
          <w:color w:val="auto"/>
          <w:sz w:val="28"/>
          <w:szCs w:val="28"/>
          <w:lang w:val="uk-UA"/>
        </w:rPr>
        <w:t>створюються пости радіаційного та хімічного спостереження. Норми забезпечення формувань відповідними засобами радіаційного та хімічного захисту визначені у постанові Кабінету Міністрів України від 19.08.2002 № 1200 «Про затвердження Порядку забезпечення населення і працівників формувань та спеціалізованих служб цивільного захисту засобами індивідуального захисту, приладами радіаційної та хімічної розвідки, дозиметричного і хімічного контролю».</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14. Для постів радіаційного та хімічного спостереження з урахуванням конкретних завдань, які уточнюються на період спостережень, завчасно визначаються місця розташування або зони їх відповідальності. </w:t>
      </w:r>
    </w:p>
    <w:p w:rsidR="00642B09" w:rsidRPr="005B61B4" w:rsidRDefault="00642B09" w:rsidP="00A3790F">
      <w:pPr>
        <w:spacing w:line="240" w:lineRule="auto"/>
        <w:ind w:firstLine="720"/>
        <w:rPr>
          <w:rFonts w:ascii="Times New Roman" w:hAnsi="Times New Roman"/>
          <w:sz w:val="28"/>
          <w:szCs w:val="28"/>
          <w:lang w:val="ru-RU"/>
        </w:rPr>
      </w:pPr>
      <w:r w:rsidRPr="005B61B4">
        <w:rPr>
          <w:rFonts w:ascii="Times New Roman" w:hAnsi="Times New Roman"/>
          <w:sz w:val="28"/>
          <w:szCs w:val="28"/>
        </w:rPr>
        <w:t xml:space="preserve">15. Для виконання окремих завдань пости радіаційного та хімічного спостереження можуть оснащуватися автомобілями (у тому числі спеціально обладнаними) за рахунок об'єкта, який їх залучає.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16. Усі пости радіаційного та хімічного спостереження мають єдину нумерацію у межах всієї території області. </w:t>
      </w:r>
    </w:p>
    <w:p w:rsidR="00642B09" w:rsidRPr="005B61B4" w:rsidRDefault="00642B09" w:rsidP="00A3790F">
      <w:pPr>
        <w:spacing w:line="240" w:lineRule="auto"/>
        <w:ind w:firstLine="720"/>
        <w:rPr>
          <w:rFonts w:ascii="Times New Roman" w:hAnsi="Times New Roman"/>
          <w:sz w:val="28"/>
          <w:szCs w:val="28"/>
        </w:rPr>
      </w:pPr>
    </w:p>
    <w:p w:rsidR="00642B09" w:rsidRPr="005B61B4" w:rsidRDefault="00642B09" w:rsidP="00A3790F">
      <w:pPr>
        <w:spacing w:line="240" w:lineRule="auto"/>
        <w:jc w:val="center"/>
        <w:rPr>
          <w:rFonts w:ascii="Times New Roman" w:hAnsi="Times New Roman"/>
          <w:b/>
          <w:sz w:val="28"/>
          <w:szCs w:val="28"/>
        </w:rPr>
      </w:pPr>
      <w:r w:rsidRPr="005B61B4">
        <w:rPr>
          <w:rFonts w:ascii="Times New Roman" w:hAnsi="Times New Roman"/>
          <w:b/>
          <w:sz w:val="28"/>
          <w:szCs w:val="28"/>
          <w:lang w:val="en-US"/>
        </w:rPr>
        <w:t>V</w:t>
      </w:r>
      <w:r w:rsidRPr="005B61B4">
        <w:rPr>
          <w:rFonts w:ascii="Times New Roman" w:hAnsi="Times New Roman"/>
          <w:b/>
          <w:sz w:val="28"/>
          <w:szCs w:val="28"/>
        </w:rPr>
        <w:t>І. Організація збирання та оброблення інформації</w:t>
      </w:r>
    </w:p>
    <w:p w:rsidR="00642B09" w:rsidRPr="005B61B4" w:rsidRDefault="00642B09" w:rsidP="00A3790F">
      <w:pPr>
        <w:spacing w:line="240" w:lineRule="auto"/>
        <w:ind w:firstLine="720"/>
        <w:rPr>
          <w:rFonts w:ascii="Times New Roman" w:hAnsi="Times New Roman"/>
          <w:sz w:val="28"/>
          <w:szCs w:val="28"/>
        </w:rPr>
      </w:pP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17. З метою збирання та оброблення великого обсягу інформації, яка надходить від диспетчерських служб і постів радіаційного та хімічного спостереження у період посилення роботи в режимах підвищеної готовності та надзвичайної ситуації, створюються розрахунково-аналітичні групи.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18. Для роботи у складі розрахунково-аналітичних груп залучаються спеціалісти, які мають відповідну кваліфікацію.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19. Матеріально-технічне забезпечення (методики оцінки можливої обстановки, засоби зв'язку, обчислювальна техніка, карти, форми звітних документів, канцелярське приладдя тощо) розрахунково-аналітичних груп здійснюється за рахунок місцевих органів виконавчої влади, органів місцевого самоврядування, за рішенням яких вони створені.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20. За розрахунково-аналітичними групами районів, міст обласного значення завчасно закріплюються відповідні пости радіаційного та хімічного спостереження і диспетчерські служби.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Зазначені розрахунково-аналітичні групи здійснюють збирання, узагальнення та оброблення отриманої інформації з метою своєчасного захисту населення і територій від надзвичайних ситуацій техногенного і природного характеру, запобігання та реагування на них місцевими органами виконавчої влади, органами місцевого самоврядування відповідно до підпорядкування, передачі її у розрахунково-аналітичну групу області у встановленому законодавством порядку. </w:t>
      </w:r>
    </w:p>
    <w:p w:rsidR="00642B09" w:rsidRPr="005B61B4" w:rsidRDefault="00642B09" w:rsidP="00A3790F">
      <w:pPr>
        <w:spacing w:line="240" w:lineRule="auto"/>
        <w:ind w:firstLine="720"/>
        <w:rPr>
          <w:rFonts w:ascii="Times New Roman" w:hAnsi="Times New Roman"/>
          <w:sz w:val="28"/>
          <w:szCs w:val="28"/>
        </w:rPr>
      </w:pPr>
    </w:p>
    <w:p w:rsidR="00642B09" w:rsidRPr="005B61B4" w:rsidRDefault="00642B09" w:rsidP="00A3790F">
      <w:pPr>
        <w:spacing w:line="240" w:lineRule="auto"/>
        <w:jc w:val="center"/>
        <w:rPr>
          <w:rFonts w:ascii="Times New Roman" w:hAnsi="Times New Roman"/>
          <w:b/>
          <w:sz w:val="28"/>
          <w:szCs w:val="28"/>
        </w:rPr>
      </w:pPr>
      <w:r w:rsidRPr="005B61B4">
        <w:rPr>
          <w:rFonts w:ascii="Times New Roman" w:hAnsi="Times New Roman"/>
          <w:b/>
          <w:sz w:val="28"/>
          <w:szCs w:val="28"/>
          <w:lang w:val="en-US"/>
        </w:rPr>
        <w:t>V</w:t>
      </w:r>
      <w:r w:rsidRPr="005B61B4">
        <w:rPr>
          <w:rFonts w:ascii="Times New Roman" w:hAnsi="Times New Roman"/>
          <w:b/>
          <w:sz w:val="28"/>
          <w:szCs w:val="28"/>
        </w:rPr>
        <w:t xml:space="preserve">ІІ. Режими радіаційного захисту </w:t>
      </w:r>
    </w:p>
    <w:p w:rsidR="00642B09" w:rsidRPr="005B61B4" w:rsidRDefault="00642B09" w:rsidP="00A3790F">
      <w:pPr>
        <w:spacing w:line="240" w:lineRule="auto"/>
        <w:jc w:val="center"/>
        <w:rPr>
          <w:rFonts w:ascii="Times New Roman" w:hAnsi="Times New Roman"/>
          <w:b/>
          <w:sz w:val="28"/>
          <w:szCs w:val="28"/>
        </w:rPr>
      </w:pP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color w:val="000000"/>
          <w:spacing w:val="5"/>
          <w:sz w:val="28"/>
          <w:szCs w:val="28"/>
        </w:rPr>
        <w:t xml:space="preserve">21. З метою </w:t>
      </w:r>
      <w:r w:rsidRPr="005B61B4">
        <w:rPr>
          <w:rFonts w:ascii="Times New Roman" w:hAnsi="Times New Roman"/>
          <w:color w:val="000000"/>
          <w:sz w:val="28"/>
          <w:szCs w:val="28"/>
        </w:rPr>
        <w:t>зменшення дії іонізуючого випромінювання,</w:t>
      </w:r>
      <w:r w:rsidRPr="005B61B4">
        <w:rPr>
          <w:rFonts w:ascii="Times New Roman" w:hAnsi="Times New Roman"/>
          <w:sz w:val="28"/>
          <w:szCs w:val="28"/>
        </w:rPr>
        <w:t xml:space="preserve"> захисту життя та здоров’я людей (персоналу об’єктів) у випадку аварій на радіаційно небезпечних об’єктах застосовуються наступні рівні втручання:</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укриття населення у захисних спорудах цивільного захисту;</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використання засобів індивідуального захисту;</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тимчасова евакуація людей;</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йодна профілактика.</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22. Порядок дій населення, використання засобів та методів його захисту в зонах радіоактивного забруднення місцевості визначений режимами радіаційного захисту.</w:t>
      </w:r>
    </w:p>
    <w:p w:rsidR="00642B09"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Режими радіаційного захисту передбачають послідовність і тривалість використання населенням захисних споруд, житлових та виробничих будинків, обмеження його перебування на відкритій місцевості після виходу із захисних споруд або при виконанні рятувальних та аварійно-відновлювальних робіт в осередках ураження.</w:t>
      </w:r>
    </w:p>
    <w:p w:rsidR="00642B09" w:rsidRPr="005B61B4" w:rsidRDefault="00642B09" w:rsidP="00A3790F">
      <w:pPr>
        <w:spacing w:line="240" w:lineRule="auto"/>
        <w:ind w:firstLine="720"/>
        <w:rPr>
          <w:rFonts w:ascii="Times New Roman" w:hAnsi="Times New Roman"/>
          <w:b/>
          <w:sz w:val="28"/>
          <w:szCs w:val="28"/>
        </w:rPr>
      </w:pPr>
    </w:p>
    <w:p w:rsidR="00642B09" w:rsidRDefault="00642B09" w:rsidP="00A3790F">
      <w:pPr>
        <w:spacing w:line="240" w:lineRule="auto"/>
        <w:jc w:val="center"/>
        <w:rPr>
          <w:rFonts w:ascii="Times New Roman" w:hAnsi="Times New Roman"/>
          <w:b/>
          <w:sz w:val="28"/>
          <w:szCs w:val="28"/>
        </w:rPr>
      </w:pPr>
      <w:r w:rsidRPr="005B61B4">
        <w:rPr>
          <w:rFonts w:ascii="Times New Roman" w:hAnsi="Times New Roman"/>
          <w:b/>
          <w:sz w:val="28"/>
          <w:szCs w:val="28"/>
          <w:lang w:val="en-US"/>
        </w:rPr>
        <w:t>V</w:t>
      </w:r>
      <w:r w:rsidRPr="005B61B4">
        <w:rPr>
          <w:rFonts w:ascii="Times New Roman" w:hAnsi="Times New Roman"/>
          <w:b/>
          <w:sz w:val="28"/>
          <w:szCs w:val="28"/>
        </w:rPr>
        <w:t>ІІІ. Прилади для ведення радіаційного та хімічного спостереження</w:t>
      </w:r>
    </w:p>
    <w:p w:rsidR="00642B09" w:rsidRPr="005B61B4" w:rsidRDefault="00642B09" w:rsidP="00A3790F">
      <w:pPr>
        <w:spacing w:line="240" w:lineRule="auto"/>
        <w:jc w:val="center"/>
        <w:rPr>
          <w:rFonts w:ascii="Times New Roman" w:hAnsi="Times New Roman"/>
          <w:sz w:val="28"/>
          <w:szCs w:val="28"/>
        </w:rPr>
      </w:pP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23. Для ведення радіаційного та хімічного спостереження використовуються стаціонарні або переносні прилади радіаційної, хімічної розвідки та дозиметричного контролю.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24. Усі прилади повинні бути в робочому стані та регулярно перевірятися у встановлений для них термін. Прилади радіаційної розвідки та дозиметричного контролю повинні бути повірені.</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25. За періодичне обстеження приладів та підтримку їх у робочому стані з числа працівників об'єкта призначаються відповідальні особи.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26. Стан роботи та комплектності приладів оцінюється черговими під час приймання чергування. У разі виходу з ладу приладів радіаційної або хімічної розвідки черговий об'єкта негайно інформує про це відповідальну особу. </w:t>
      </w:r>
    </w:p>
    <w:p w:rsidR="00642B09" w:rsidRPr="005B61B4" w:rsidRDefault="00642B09" w:rsidP="00A3790F">
      <w:pPr>
        <w:spacing w:line="240" w:lineRule="auto"/>
        <w:ind w:firstLine="720"/>
        <w:rPr>
          <w:rFonts w:ascii="Times New Roman" w:hAnsi="Times New Roman"/>
          <w:sz w:val="28"/>
          <w:szCs w:val="28"/>
        </w:rPr>
      </w:pPr>
      <w:r w:rsidRPr="005B61B4">
        <w:rPr>
          <w:rFonts w:ascii="Times New Roman" w:hAnsi="Times New Roman"/>
          <w:sz w:val="28"/>
          <w:szCs w:val="28"/>
        </w:rPr>
        <w:t xml:space="preserve">27. На випадок виходу з ладу приладів радіаційного та хімічного контролю на об'єкті може створюватися запас таких приладів, які також підлягають повірці в установлені терміни. </w:t>
      </w:r>
    </w:p>
    <w:p w:rsidR="00642B09" w:rsidRDefault="00642B09" w:rsidP="00191A09">
      <w:pPr>
        <w:shd w:val="clear" w:color="auto" w:fill="FFFFFF"/>
        <w:spacing w:after="150" w:line="240" w:lineRule="auto"/>
        <w:ind w:firstLine="0"/>
        <w:jc w:val="left"/>
        <w:textAlignment w:val="baseline"/>
        <w:rPr>
          <w:rFonts w:ascii="Times New Roman" w:hAnsi="Times New Roman"/>
          <w:color w:val="000000"/>
          <w:sz w:val="28"/>
          <w:szCs w:val="28"/>
          <w:lang w:eastAsia="uk-UA"/>
        </w:rPr>
      </w:pPr>
    </w:p>
    <w:p w:rsidR="00642B09" w:rsidRDefault="00642B09" w:rsidP="00191A09">
      <w:pPr>
        <w:shd w:val="clear" w:color="auto" w:fill="FFFFFF"/>
        <w:spacing w:after="150" w:line="240" w:lineRule="auto"/>
        <w:ind w:firstLine="0"/>
        <w:jc w:val="left"/>
        <w:textAlignment w:val="baseline"/>
        <w:rPr>
          <w:rFonts w:ascii="Times New Roman" w:hAnsi="Times New Roman"/>
          <w:color w:val="000000"/>
          <w:sz w:val="28"/>
          <w:szCs w:val="28"/>
          <w:lang w:eastAsia="uk-UA"/>
        </w:rPr>
      </w:pPr>
    </w:p>
    <w:p w:rsidR="00642B09" w:rsidRDefault="00642B09" w:rsidP="00191A09">
      <w:pPr>
        <w:shd w:val="clear" w:color="auto" w:fill="FFFFFF"/>
        <w:spacing w:after="150" w:line="240" w:lineRule="auto"/>
        <w:ind w:firstLine="0"/>
        <w:textAlignment w:val="baseline"/>
        <w:rPr>
          <w:rFonts w:ascii="Times New Roman" w:hAnsi="Times New Roman"/>
          <w:color w:val="000000"/>
          <w:sz w:val="28"/>
          <w:szCs w:val="28"/>
          <w:lang w:eastAsia="uk-UA"/>
        </w:rPr>
      </w:pPr>
    </w:p>
    <w:p w:rsidR="00642B09" w:rsidRDefault="00642B09" w:rsidP="00191A09">
      <w:pPr>
        <w:shd w:val="clear" w:color="auto" w:fill="FFFFFF"/>
        <w:spacing w:after="150" w:line="240" w:lineRule="auto"/>
        <w:ind w:firstLine="0"/>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 xml:space="preserve">Завідувач сектору цивільного </w:t>
      </w:r>
    </w:p>
    <w:p w:rsidR="00642B09" w:rsidRPr="00D13899" w:rsidRDefault="00642B09" w:rsidP="00191A09">
      <w:pPr>
        <w:shd w:val="clear" w:color="auto" w:fill="FFFFFF"/>
        <w:spacing w:after="150" w:line="240" w:lineRule="auto"/>
        <w:ind w:firstLine="0"/>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захисту населення райдержадміністрації                                  О.СВАРИЦЕВИЧ</w:t>
      </w:r>
    </w:p>
    <w:p w:rsidR="00642B09" w:rsidRDefault="00642B09"/>
    <w:sectPr w:rsidR="00642B09" w:rsidSect="005B5614">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B09" w:rsidRDefault="00642B09" w:rsidP="00191A09">
      <w:pPr>
        <w:spacing w:line="240" w:lineRule="auto"/>
      </w:pPr>
      <w:r>
        <w:separator/>
      </w:r>
    </w:p>
  </w:endnote>
  <w:endnote w:type="continuationSeparator" w:id="0">
    <w:p w:rsidR="00642B09" w:rsidRDefault="00642B09" w:rsidP="00191A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B09" w:rsidRDefault="00642B09" w:rsidP="00191A09">
      <w:pPr>
        <w:spacing w:line="240" w:lineRule="auto"/>
      </w:pPr>
      <w:r>
        <w:separator/>
      </w:r>
    </w:p>
  </w:footnote>
  <w:footnote w:type="continuationSeparator" w:id="0">
    <w:p w:rsidR="00642B09" w:rsidRDefault="00642B09" w:rsidP="00191A0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09" w:rsidRDefault="00642B09">
    <w:pPr>
      <w:pStyle w:val="Header"/>
      <w:jc w:val="center"/>
    </w:pPr>
    <w:fldSimple w:instr=" PAGE   \* MERGEFORMAT ">
      <w:r>
        <w:rPr>
          <w:noProof/>
        </w:rPr>
        <w:t>6</w:t>
      </w:r>
    </w:fldSimple>
  </w:p>
  <w:p w:rsidR="00642B09" w:rsidRDefault="00642B0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1A09"/>
    <w:rsid w:val="001061C3"/>
    <w:rsid w:val="00191A09"/>
    <w:rsid w:val="00196497"/>
    <w:rsid w:val="00243069"/>
    <w:rsid w:val="00291A79"/>
    <w:rsid w:val="002A23B0"/>
    <w:rsid w:val="00357111"/>
    <w:rsid w:val="003A45A7"/>
    <w:rsid w:val="00436F9D"/>
    <w:rsid w:val="004922CF"/>
    <w:rsid w:val="004E4815"/>
    <w:rsid w:val="005060BF"/>
    <w:rsid w:val="005B5614"/>
    <w:rsid w:val="005B61B4"/>
    <w:rsid w:val="00642B09"/>
    <w:rsid w:val="00735250"/>
    <w:rsid w:val="007E3A74"/>
    <w:rsid w:val="008A545F"/>
    <w:rsid w:val="009D2455"/>
    <w:rsid w:val="00A3790F"/>
    <w:rsid w:val="00AD765A"/>
    <w:rsid w:val="00B3763A"/>
    <w:rsid w:val="00C35291"/>
    <w:rsid w:val="00D13899"/>
    <w:rsid w:val="00D241E6"/>
    <w:rsid w:val="00D31A0D"/>
    <w:rsid w:val="00D9739B"/>
    <w:rsid w:val="00DA02E6"/>
    <w:rsid w:val="00DB2E21"/>
    <w:rsid w:val="00E160D7"/>
    <w:rsid w:val="00E17C13"/>
    <w:rsid w:val="00F259C3"/>
    <w:rsid w:val="00F959A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A09"/>
    <w:pPr>
      <w:spacing w:line="360" w:lineRule="auto"/>
      <w:ind w:firstLine="709"/>
      <w:jc w:val="both"/>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1A09"/>
    <w:pPr>
      <w:tabs>
        <w:tab w:val="center" w:pos="4819"/>
        <w:tab w:val="right" w:pos="9639"/>
      </w:tabs>
      <w:spacing w:line="240" w:lineRule="auto"/>
    </w:pPr>
  </w:style>
  <w:style w:type="character" w:customStyle="1" w:styleId="HeaderChar">
    <w:name w:val="Header Char"/>
    <w:basedOn w:val="DefaultParagraphFont"/>
    <w:link w:val="Header"/>
    <w:uiPriority w:val="99"/>
    <w:locked/>
    <w:rsid w:val="00191A09"/>
    <w:rPr>
      <w:rFonts w:ascii="Calibri" w:hAnsi="Calibri" w:cs="Times New Roman"/>
    </w:rPr>
  </w:style>
  <w:style w:type="paragraph" w:styleId="Footer">
    <w:name w:val="footer"/>
    <w:basedOn w:val="Normal"/>
    <w:link w:val="FooterChar"/>
    <w:uiPriority w:val="99"/>
    <w:semiHidden/>
    <w:rsid w:val="00191A09"/>
    <w:pPr>
      <w:tabs>
        <w:tab w:val="center" w:pos="4819"/>
        <w:tab w:val="right" w:pos="9639"/>
      </w:tabs>
      <w:spacing w:line="240" w:lineRule="auto"/>
    </w:pPr>
  </w:style>
  <w:style w:type="character" w:customStyle="1" w:styleId="FooterChar">
    <w:name w:val="Footer Char"/>
    <w:basedOn w:val="DefaultParagraphFont"/>
    <w:link w:val="Footer"/>
    <w:uiPriority w:val="99"/>
    <w:semiHidden/>
    <w:locked/>
    <w:rsid w:val="00191A09"/>
    <w:rPr>
      <w:rFonts w:ascii="Calibri" w:hAnsi="Calibri" w:cs="Times New Roman"/>
    </w:rPr>
  </w:style>
  <w:style w:type="paragraph" w:styleId="HTMLPreformatted">
    <w:name w:val="HTML Preformatted"/>
    <w:basedOn w:val="Normal"/>
    <w:link w:val="HTMLPreformattedChar"/>
    <w:uiPriority w:val="99"/>
    <w:semiHidden/>
    <w:rsid w:val="00A37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color w:val="000000"/>
      <w:sz w:val="16"/>
      <w:szCs w:val="16"/>
      <w:lang w:val="ru-RU" w:eastAsia="ru-RU"/>
    </w:rPr>
  </w:style>
  <w:style w:type="character" w:customStyle="1" w:styleId="HTMLPreformattedChar">
    <w:name w:val="HTML Preformatted Char"/>
    <w:basedOn w:val="DefaultParagraphFont"/>
    <w:link w:val="HTMLPreformatted"/>
    <w:uiPriority w:val="99"/>
    <w:semiHidden/>
    <w:locked/>
    <w:rsid w:val="00A3790F"/>
    <w:rPr>
      <w:rFonts w:ascii="Courier New" w:hAnsi="Courier New" w:cs="Courier New"/>
      <w:color w:val="000000"/>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9187</Words>
  <Characters>5237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pc000012</dc:creator>
  <cp:keywords/>
  <dc:description/>
  <cp:lastModifiedBy>Бухгалтерія</cp:lastModifiedBy>
  <cp:revision>7</cp:revision>
  <cp:lastPrinted>2018-10-26T08:27:00Z</cp:lastPrinted>
  <dcterms:created xsi:type="dcterms:W3CDTF">2018-09-04T13:53:00Z</dcterms:created>
  <dcterms:modified xsi:type="dcterms:W3CDTF">2018-10-26T08:28:00Z</dcterms:modified>
</cp:coreProperties>
</file>