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127000" distL="0" distR="0" simplePos="0" locked="0" layoutInCell="1" allowOverlap="1" relativeHeight="2">
            <wp:simplePos x="0" y="0"/>
            <wp:positionH relativeFrom="column">
              <wp:posOffset>4645025</wp:posOffset>
            </wp:positionH>
            <wp:positionV relativeFrom="paragraph">
              <wp:posOffset>144780</wp:posOffset>
            </wp:positionV>
            <wp:extent cx="1437005" cy="9975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Відповідальність у сфері містобудування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Містобудівна діяльність – це діяльність спрямована на задоволення основних природних прав людини: на житло, на безпечне навколишнє середовище, на комфортне життя. Саме тому державою забезпечені правила регулювання цієї діяльності, а також міри покарання  за їх порушення.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</w:rPr>
        <w:t>Детальніше з цього питання консультують фахівці Сарненського місцевого центру.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За правопорушення у сфері містобудівної діяльності відповідальність суб’єктів містобудування – юридичних осіб та фізичних осіб-підприємців настає згідно Закону України «Про відповідальність за правопорушення  у сфері містобудівної діяльності». У даному законі передбачені порушення щодо недодержання порядку складання проектної документації, виконання підготовчих та будівельних робіт із оформленням відповідних документів, вводу в експлуатацію об’єктів та інших. При цьому застосування штрафів  до суб’єктів  містобудування за правопорушення у сфері містобудівної діяльності не звільняє від відповідальності посадових осіб, винних у вчиненні цих правопорушень, до яких можуть бути вжиті відповідні заходи адміністративної відповідальності.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 України «Про відповідальність за правопорушення  у сфері містобудівної діяльності» також передбачено відповідальність за здійснення  господарської діяльності, що підлягає ліцензуванню, без отримання в установленому порядку ліцензії, за надання недостовірних чи необґрунтованих висновків суб’єктами містобудування, які залучаються до проведення перевірок.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Суб’єкти  містобудування, які здійснюють проектування об’єктів, експертизу проектів будівництва, несуть відповідальність у вигляді штрафу за передачу замовнику проектної документації для виконання будівельних робіт  на об’єкті будівництва, розробленої з порушенням вимог законодавства, містобудівної документації, вихідних даних для проектування об’єктів містобудування, будівельних норм, державних стандартів і правил, у тому числі за заниження категорії  складності об’єкта будівництва: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проектна організація – у розмірі десяти прожиткових мінімумів для працездатних осіб;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експертна організація – у розмірі вісімнадцяти прожиткових мінімумів для працездатних осіб;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Суб’єкти містобудування, які є замовниками будівництва об’єктів (у разі провадження містобудівної діяльності), або ті, що виконують функції замовника і підрядника одночасно, несуть відповідальність у вигляді штрафу за такі правопорушення: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1) виконання підготовчих робіт без повідомлення  про початок їх виконання, а також наведення недостовірних даних у такому повідомленні – у розмірі десяти  прожиткових мінімумів для працездатних осіб;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виконання будівельних робіт без повідомлення про початок </w:t>
        <w:br/>
        <w:t xml:space="preserve">їх виконання, а також наведення недостовірних даних у такому </w:t>
        <w:br/>
        <w:t xml:space="preserve">повідомленні,  вчинене щодо об’єктів, що за класом наслідків </w:t>
        <w:br/>
        <w:t xml:space="preserve">(відповідальності) належать до об’єктів з незначними наслідками </w:t>
        <w:br/>
        <w:t xml:space="preserve">(СС1), - у розмірі тридцяти шести прожиткових мінімумів для </w:t>
        <w:br/>
        <w:t>працездатних осіб;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3) виконання будівельних робіт без отримання дозволу на їх </w:t>
        <w:br/>
        <w:t>виконання: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об’єктах, що за класом наслідків (відповідальності) </w:t>
        <w:br/>
        <w:t xml:space="preserve">належать до об’єктів з середніми наслідками (СС2), - у розмірі </w:t>
        <w:br/>
        <w:t>трьохсот сімдесяти прожиткових мінімумів для працездатних осіб;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об’єктах, що за класом наслідків (відповідальності) </w:t>
        <w:br/>
        <w:t xml:space="preserve">належать до об’єктів із значними наслідками (СС3), - у розмірі </w:t>
        <w:br/>
        <w:t>дев’ятисот прожиткових мінімумів для працездатних осіб.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4) експлуатація або використання об’єктів будівництва, не </w:t>
        <w:br/>
        <w:t xml:space="preserve">прийнятих в експлуатацію, а також наведення недостовірних даних у </w:t>
        <w:br/>
        <w:t xml:space="preserve">декларації про готовність об’єкта до експлуатації чи в акті </w:t>
        <w:br/>
        <w:t>готовності об’єкта до експлуатації, вчинені щодо: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26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об’єктів, що за класом наслідків (відповідальності) належать </w:t>
        <w:br/>
        <w:t xml:space="preserve">до об’єктів з незначними наслідками (СС1), - у розмірі тридцяти </w:t>
        <w:br/>
        <w:t xml:space="preserve">шести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27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об’єктів, що за класом наслідків (відповідальності) належать </w:t>
        <w:br/>
        <w:t xml:space="preserve">до об’єктів з середніми наслідками (СС2), - у розмірі трьохсот </w:t>
        <w:br/>
        <w:t xml:space="preserve">сімдесяти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28"/>
      <w:bookmarkEnd w:id="2"/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об’єктів, що за класом наслідків (відповідальності) належать </w:t>
        <w:br/>
        <w:t xml:space="preserve">до об’єктів із значними наслідками (СС3), - у розмірі дев’ятисот </w:t>
        <w:br/>
        <w:t xml:space="preserve">прожиткових мінімумів для працездатних осіб;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29"/>
      <w:bookmarkEnd w:id="3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5) незабезпечення замовником здійснення технічного нагляду у </w:t>
        <w:br/>
        <w:t xml:space="preserve">випадках, якщо такий нагляд є обов’язковим згідно із </w:t>
        <w:br/>
        <w:t xml:space="preserve">законодавством, - у розмірі сорока  прожиткових  мінімумів для </w:t>
        <w:br/>
        <w:t>працездатних осіб;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30"/>
      <w:bookmarkEnd w:id="4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6) незабезпечення замовником здійснення авторського нагляду у </w:t>
        <w:br/>
        <w:t xml:space="preserve">випадках, якщо такий нагляд є обов’язковим згідно із </w:t>
        <w:br/>
        <w:t xml:space="preserve">законодавством, - у розмірі п’ятдесяти прожиткових мінімумів для </w:t>
        <w:br/>
        <w:t xml:space="preserve">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31"/>
      <w:bookmarkEnd w:id="5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7) неподання чи несвоєчасне подання замовником інформації про </w:t>
        <w:br/>
        <w:t xml:space="preserve">передачу права на будівництво  об’єкта іншому замовнику, зміну </w:t>
        <w:br/>
        <w:t xml:space="preserve">генерального підрядника чи підрядника, осіб, відповідальних за </w:t>
        <w:br/>
        <w:t xml:space="preserve">проведення авторського і технічного нагляду, відповідальних </w:t>
        <w:br/>
        <w:t xml:space="preserve">виконавців робіт, а також про коригування проектної документації у </w:t>
        <w:br/>
        <w:t xml:space="preserve">випадках, коли подання такої інформації є обов’язковим згідно із </w:t>
        <w:br/>
        <w:t xml:space="preserve">законодавством,  - у розмірі двадцяти прожиткових мінімумів для </w:t>
        <w:br/>
        <w:t>працездатних осіб.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32"/>
      <w:bookmarkEnd w:id="6"/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br/>
      </w:r>
      <w:bookmarkStart w:id="7" w:name="o33"/>
      <w:bookmarkEnd w:id="7"/>
      <w:r>
        <w:rPr>
          <w:rFonts w:cs="Times New Roman" w:ascii="Times New Roman" w:hAnsi="Times New Roman"/>
          <w:color w:val="000000"/>
          <w:sz w:val="24"/>
          <w:szCs w:val="24"/>
        </w:rPr>
        <w:t xml:space="preserve"> Суб'єкти містобудування, які виконують будівельні роботи, </w:t>
        <w:br/>
        <w:t xml:space="preserve">несуть відповідальність у вигляді штрафу за такі правопорушення: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o34"/>
      <w:bookmarkEnd w:id="8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виконання підготовчих робіт без повідомлення про початок </w:t>
        <w:br/>
        <w:t xml:space="preserve">їх виконання -  у розмірі десяти прожиткових мінімумів для </w:t>
        <w:br/>
        <w:t>працездатних осіб;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o35"/>
      <w:bookmarkStart w:id="10" w:name="o35"/>
      <w:bookmarkEnd w:id="10"/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36"/>
      <w:bookmarkEnd w:id="11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2) виконання будівельних робіт без повідомлення про початок </w:t>
        <w:br/>
        <w:t xml:space="preserve">їх виконання щодо об’єктів, будівництво яких здійснюється на </w:t>
        <w:br/>
        <w:t xml:space="preserve">підставі будівельного  паспорта, - у розмірі десяти прожиткових </w:t>
        <w:br/>
        <w:t>мінімумів для працездатних осіб;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o37"/>
      <w:bookmarkStart w:id="13" w:name="o38"/>
      <w:bookmarkEnd w:id="12"/>
      <w:bookmarkEnd w:id="13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3) виконання будівельних робіт без направлення повідомлення </w:t>
        <w:br/>
        <w:t xml:space="preserve">про початок виконання таких робіт: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o39"/>
      <w:bookmarkEnd w:id="14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об’єктах, що за класом наслідків (відповідальності) </w:t>
        <w:br/>
        <w:t xml:space="preserve">належать до об’єктів з незначними наслідками (СС1), - у розмірі </w:t>
        <w:br/>
        <w:t>тридцяти шести прожиткових мінімумів для працездатних осіб;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o40"/>
      <w:bookmarkEnd w:id="15"/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o41"/>
      <w:bookmarkEnd w:id="16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4) виконання будівельних робіт без отримання дозволу на їх </w:t>
        <w:br/>
        <w:t xml:space="preserve">виконання: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o42"/>
      <w:bookmarkEnd w:id="17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об’єктах, що за класом наслідків (відповідальності) </w:t>
        <w:br/>
        <w:t xml:space="preserve">належать до об’єктів з середніми наслідками (СС2), - у розмірі </w:t>
        <w:br/>
        <w:t xml:space="preserve">трьохсот сімдесяти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o43"/>
      <w:bookmarkEnd w:id="18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об’єктах, що за класом наслідків (відповідальності) </w:t>
        <w:br/>
        <w:t xml:space="preserve">належать до об’єктів із значними наслідками (СС3), - у розмірі </w:t>
        <w:br/>
        <w:t>дев’ятисот прожиткових мінімумів для працездатних осіб;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o44"/>
      <w:bookmarkStart w:id="20" w:name="o45"/>
      <w:bookmarkStart w:id="21" w:name="o46"/>
      <w:bookmarkEnd w:id="19"/>
      <w:bookmarkEnd w:id="20"/>
      <w:bookmarkEnd w:id="21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6) ведення виконавчої документації з порушенням будівельних </w:t>
        <w:br/>
        <w:t xml:space="preserve">норм, державних стандартів і правил  - у розмірі вісімнадцяти </w:t>
        <w:br/>
        <w:t xml:space="preserve">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o47"/>
      <w:bookmarkEnd w:id="22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7) застосування будівельних матеріалів, виробів і </w:t>
        <w:br/>
        <w:t xml:space="preserve">конструкцій, що не відповідають державним нормам, стандартам, </w:t>
        <w:br/>
        <w:t xml:space="preserve">технічним умовам,  проектним рішенням,  а також тих, що підлягають </w:t>
        <w:br/>
        <w:t xml:space="preserve">обов'язковій сертифікації, але не пройшли її, - у розмірі </w:t>
        <w:br/>
        <w:t xml:space="preserve">дев'яноста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o48"/>
      <w:bookmarkEnd w:id="23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8) виконання будівельних робіт з порушенням вимог будівельних </w:t>
        <w:br/>
        <w:t xml:space="preserve">норм, державних стандартів і правил або затверджених проектних </w:t>
        <w:br/>
        <w:t xml:space="preserve">рішень - у розмірі сорока п'яти прожиткових мінімумів для </w:t>
        <w:br/>
        <w:t xml:space="preserve">працездатних осіб.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49"/>
      <w:bookmarkEnd w:id="24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bookmarkStart w:id="25" w:name="o50"/>
      <w:bookmarkEnd w:id="25"/>
      <w:r>
        <w:rPr>
          <w:rFonts w:cs="Times New Roman" w:ascii="Times New Roman" w:hAnsi="Times New Roman"/>
          <w:color w:val="000000"/>
          <w:sz w:val="24"/>
          <w:szCs w:val="24"/>
        </w:rPr>
        <w:t xml:space="preserve">Суб'єкти містобудування, які здійснюють господарську </w:t>
        <w:br/>
        <w:t xml:space="preserve">діяльність з будівництва об’єктів, що за класом наслідків </w:t>
        <w:br/>
        <w:t xml:space="preserve">(відповідальності) належать до об’єктів з середніми (СС2) та </w:t>
        <w:br/>
        <w:t xml:space="preserve">значними (СС3) наслідками за переліком видів робіт, які </w:t>
        <w:br/>
        <w:t xml:space="preserve">визначаються Кабінетом Міністрів України, що підлягає </w:t>
        <w:br/>
        <w:t xml:space="preserve">ліцензуванню, чи доручають виконання окремих видів робіт </w:t>
        <w:br/>
        <w:t xml:space="preserve">відповідальним виконавцям, які згідно із законодавством повинні </w:t>
        <w:br/>
        <w:t xml:space="preserve">мати кваліфікаційний сертифікат, несуть відповідальність у вигляді </w:t>
        <w:br/>
        <w:t>штрафу за такі правопорушення: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здійснення господарської діяльності, що підлягає </w:t>
        <w:br/>
        <w:t xml:space="preserve">ліцензуванню, без отримання в установленому порядку ліцензії - у </w:t>
        <w:br/>
        <w:t xml:space="preserve">розмірі дев'яноста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o51"/>
      <w:bookmarkEnd w:id="26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2) залучення до виконання окремих видів робіт  відповідальних </w:t>
        <w:br/>
        <w:t xml:space="preserve">виконавців, які не мають відповідного кваліфікаційного </w:t>
        <w:br/>
        <w:t xml:space="preserve">сертифіката, у випадках, коли такий сертифікат  є  обов'язковим </w:t>
        <w:br/>
        <w:t xml:space="preserve">згідно із законодавством, - у розмірі десяти прожиткових мінімумів </w:t>
        <w:br/>
        <w:t xml:space="preserve">для працездатних осіб.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52"/>
      <w:bookmarkEnd w:id="27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Суб'єкти містобудування, які виготовляють будівельні </w:t>
        <w:br/>
        <w:t xml:space="preserve">матеріали, вироби та конструкції, несуть відповідальність у </w:t>
        <w:br/>
        <w:t xml:space="preserve">вигляді штрафу за такі правопорушення: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53"/>
      <w:bookmarkEnd w:id="28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виробництво або виготовлення будівельних матеріалів, </w:t>
        <w:br/>
        <w:t xml:space="preserve">виробів, конструкцій, які підлягають обов'язковій сертифікації або </w:t>
        <w:br/>
        <w:t xml:space="preserve">показники безпеки яких наводяться в нормативних документах  і </w:t>
        <w:br/>
        <w:t xml:space="preserve">підлягають підтвердженню  не пройшли їх, - у розмірі шістдесяти трьох </w:t>
        <w:br/>
        <w:t xml:space="preserve">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54"/>
      <w:bookmarkEnd w:id="29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2) виробництво або виготовлення будівельних матеріалів, </w:t>
        <w:br/>
        <w:t xml:space="preserve">виробів, конструкцій, які не відповідають вимогам державних норм, </w:t>
        <w:br/>
        <w:t xml:space="preserve">стандартів або технічним умовам, - у розмірі ста двадцяти шести </w:t>
        <w:br/>
        <w:t xml:space="preserve">прожиткових мінімумів для працездатних осіб.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55"/>
      <w:bookmarkEnd w:id="30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Суб’єкти містобудування несуть відповідальність у вигляді </w:t>
        <w:br/>
        <w:t xml:space="preserve">штрафу за такі правопорушення: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o56"/>
      <w:bookmarkEnd w:id="31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1) невиконання приписів органів державного </w:t>
        <w:br/>
        <w:t xml:space="preserve">архітектурно-будівельного контролю щодо: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57"/>
      <w:bookmarkEnd w:id="32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усунення порушення вимог законодавства у сфері містобудівної </w:t>
        <w:br/>
        <w:t xml:space="preserve">діяльності, будівельних норм, стандартів і правил - у розмірі </w:t>
        <w:br/>
        <w:t xml:space="preserve">п’ятнадцяти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o58"/>
      <w:bookmarkEnd w:id="33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зупинення підготовчих та будівельних  робіт - у розмірі </w:t>
        <w:br/>
        <w:t xml:space="preserve">п’ятдесяти прожиткових мінімумів для працездатних осіб; </w:t>
        <w:br/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o59"/>
      <w:bookmarkEnd w:id="34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2) недопущення посадових осіб органів державного </w:t>
        <w:br/>
        <w:t xml:space="preserve">архітектурно-будівельного контролю на об’єкти будівництва, </w:t>
        <w:br/>
        <w:t xml:space="preserve">підприємства будівельної галузі для виконання покладених на них </w:t>
        <w:br/>
        <w:t xml:space="preserve">функцій - у розмірі тридцяти прожиткових мінімумів для </w:t>
        <w:br/>
        <w:t>працездатних осіб.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5" w:name="o60"/>
      <w:bookmarkStart w:id="36" w:name="o61"/>
      <w:bookmarkEnd w:id="35"/>
      <w:bookmarkEnd w:id="36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Суб’єкти містобудування, що залучаються органами </w:t>
        <w:br/>
        <w:t xml:space="preserve">державного архітектурно-будівельного контролю до проведення </w:t>
        <w:br/>
        <w:t xml:space="preserve">перевірок, несуть відповідальність у вигляді штрафу за надання </w:t>
        <w:br/>
        <w:t xml:space="preserve">недостовірних чи необґрунтованих висновків за результатами таких </w:t>
        <w:br/>
        <w:t xml:space="preserve">перевірок у розмірі тридцяти прожиткових мінімумів для </w:t>
        <w:br/>
        <w:t>працездатних осіб.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7" w:name="o62"/>
      <w:bookmarkStart w:id="38" w:name="o63"/>
      <w:bookmarkEnd w:id="37"/>
      <w:bookmarkEnd w:id="38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Підприємства, що надають технічні умови щодо інженерного </w:t>
        <w:br/>
        <w:t xml:space="preserve">забезпечення об'єкта будівництва, несуть відповідальність у </w:t>
        <w:br/>
        <w:t xml:space="preserve">вигляді штрафу за подання недостовірної інформації у складі раніше </w:t>
        <w:br/>
        <w:t xml:space="preserve">наданих технічних умов щодо інженерного забезпечення об'єкта </w:t>
        <w:br/>
        <w:t xml:space="preserve">будівництва, відмову у наданні технічних умов щодо інженерного </w:t>
        <w:br/>
        <w:t xml:space="preserve">забезпечення об'єкта будівництва або порушення строку їх надання; </w:t>
        <w:br/>
        <w:t xml:space="preserve">неукладення договору про забезпечення об'єкта будівництва на </w:t>
        <w:br/>
        <w:t xml:space="preserve">підставі наданих  технічних  умов або непідключення об'єкта </w:t>
        <w:br/>
        <w:t xml:space="preserve">будівництва до інженерних мереж  згідно з технічними умовами та </w:t>
        <w:br/>
        <w:t xml:space="preserve">укладеним договором про забезпечення об'єкта будівництва  -  у </w:t>
        <w:br/>
        <w:t xml:space="preserve">розмірі дев'яноста прожиткових мінімумів для працездатних осіб.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66"/>
      <w:bookmarkEnd w:id="39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Притягнення суб'єктів містобудування до  відповідальності </w:t>
        <w:br/>
        <w:t xml:space="preserve">не звільняє їх від відшкодування заподіяної внаслідок </w:t>
        <w:br/>
        <w:t xml:space="preserve">правопорушення шкоди.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67"/>
      <w:bookmarkEnd w:id="40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Штраф може бути  накладено на суб'єктів містобудування </w:t>
        <w:br/>
        <w:t xml:space="preserve">протягом шести місяців з дня виявлення правопорушення, але не </w:t>
        <w:br/>
        <w:t xml:space="preserve">пізніш як через три роки з дня його вчинення.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o68"/>
      <w:bookmarkEnd w:id="41"/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 разі вчинення суб'єктами містобудування двох або більше </w:t>
        <w:br/>
        <w:t xml:space="preserve">правопорушень штрафи накладають за кожне вчинене правопорушення </w:t>
        <w:br/>
        <w:t xml:space="preserve">окремо.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cs="Times New Roman"/>
          <w:color w:val="000000"/>
        </w:rPr>
      </w:pPr>
      <w:bookmarkStart w:id="42" w:name="o69"/>
      <w:bookmarkStart w:id="43" w:name="o69"/>
      <w:bookmarkEnd w:id="43"/>
      <w:r>
        <w:rPr>
          <w:sz w:val="24"/>
          <w:szCs w:val="24"/>
        </w:rPr>
      </w:r>
    </w:p>
    <w:p>
      <w:pPr>
        <w:pStyle w:val="Style15"/>
        <w:widowControl/>
        <w:ind w:left="0" w:right="0" w:hanging="0"/>
        <w:jc w:val="both"/>
        <w:rPr>
          <w:sz w:val="24"/>
          <w:szCs w:val="24"/>
        </w:rPr>
      </w:pPr>
      <w:bookmarkStart w:id="44" w:name="__DdeLink__292_607836107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Довідково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Сарненський місцевий центр з надання БВПД знаходиться за адресою: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м. Сарни, вул. Широка, 22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(другий поверх приміщення «Приватбанку»).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Тел.: (03655) 3-22-20, (067) 856 74 35.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Телефон безкоштовної гарячої лінії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0 800 213 103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(цілодобово).</w:t>
      </w:r>
    </w:p>
    <w:p>
      <w:pPr>
        <w:pStyle w:val="Style15"/>
        <w:widowControl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Березнівське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м. Березне, вул. Київська,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(приміщення ЦНАПу та статистики),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тел. (03653)5-34-44, (067) 836 50 41, (096) 117 38 45.</w:t>
      </w:r>
    </w:p>
    <w:p>
      <w:pPr>
        <w:pStyle w:val="Style15"/>
        <w:widowControl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Володимирецьке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смт Володимирець, вул. Соборна, 20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(приміщення Володимирецької районної державної нотаріальної контори),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тел. (03634) 2-58-08, (068) 091 88 85.</w:t>
      </w:r>
    </w:p>
    <w:p>
      <w:pPr>
        <w:pStyle w:val="Style15"/>
        <w:widowControl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Дубровицьке бюро правової допомоги: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м. Дубровиця, вул. Воробинська, 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(приміщення районної бібліотеки),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тел. (03658)2-00-06, (068) 085 13 52;.</w:t>
      </w:r>
    </w:p>
    <w:p>
      <w:pPr>
        <w:pStyle w:val="Style15"/>
        <w:widowControl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Рокитнівське бюро правової допомоги: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смт Рокитне, вул. Незалежності, 21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(приміщення Управління Державної казначейської служби України в Рокитнівському районі),</w:t>
      </w:r>
      <w:bookmarkEnd w:id="44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тел. (03635)2-30-03, (097) 318 59 96.</w:t>
      </w:r>
    </w:p>
    <w:p>
      <w:pPr>
        <w:pStyle w:val="Style19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54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2017-08-07T06:18:00Z</dcterms:created>
  <dc:creator>User</dc:creator>
  <dc:language>uk-UA</dc:language>
  <dcterms:modified xsi:type="dcterms:W3CDTF">2017-09-11T10:52:20Z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