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D7" w:rsidRPr="00BB0AD7" w:rsidRDefault="00BB0AD7" w:rsidP="00BB0AD7">
      <w:pPr>
        <w:pStyle w:val="a4"/>
        <w:rPr>
          <w:rFonts w:ascii="Times New Roman" w:hAnsi="Times New Roman" w:cs="Times New Roman"/>
          <w:sz w:val="28"/>
          <w:szCs w:val="28"/>
        </w:rPr>
      </w:pPr>
      <w:r>
        <w:rPr>
          <w:color w:val="000000"/>
        </w:rPr>
        <w:t xml:space="preserve">                                                                                                                               </w:t>
      </w:r>
      <w:r w:rsidRPr="00BB0AD7">
        <w:rPr>
          <w:rFonts w:ascii="Times New Roman" w:hAnsi="Times New Roman" w:cs="Times New Roman"/>
          <w:sz w:val="28"/>
          <w:szCs w:val="28"/>
        </w:rPr>
        <w:t>Додаток до </w:t>
      </w:r>
    </w:p>
    <w:p w:rsidR="00BB0AD7" w:rsidRPr="00BB0AD7" w:rsidRDefault="00BB0AD7" w:rsidP="00BB0AD7">
      <w:pPr>
        <w:pStyle w:val="a4"/>
        <w:rPr>
          <w:rFonts w:ascii="Times New Roman" w:hAnsi="Times New Roman" w:cs="Times New Roman"/>
          <w:color w:val="000000"/>
          <w:sz w:val="28"/>
          <w:szCs w:val="28"/>
        </w:rPr>
      </w:pPr>
      <w:r w:rsidRPr="00BB0AD7">
        <w:rPr>
          <w:rFonts w:ascii="Times New Roman" w:hAnsi="Times New Roman" w:cs="Times New Roman"/>
          <w:sz w:val="28"/>
          <w:szCs w:val="28"/>
        </w:rPr>
        <w:t>                   </w:t>
      </w:r>
      <w:r>
        <w:rPr>
          <w:rFonts w:ascii="Times New Roman" w:hAnsi="Times New Roman" w:cs="Times New Roman"/>
          <w:sz w:val="28"/>
          <w:szCs w:val="28"/>
        </w:rPr>
        <w:t xml:space="preserve">                                                                      </w:t>
      </w:r>
      <w:r w:rsidRPr="00BB0AD7">
        <w:rPr>
          <w:rFonts w:ascii="Times New Roman" w:hAnsi="Times New Roman" w:cs="Times New Roman"/>
          <w:sz w:val="28"/>
          <w:szCs w:val="28"/>
        </w:rPr>
        <w:t xml:space="preserve"> розпорядження голови</w:t>
      </w:r>
    </w:p>
    <w:p w:rsidR="00BB0AD7" w:rsidRPr="00BB0AD7" w:rsidRDefault="00BB0AD7" w:rsidP="00BB0AD7">
      <w:pPr>
        <w:pStyle w:val="a4"/>
        <w:rPr>
          <w:rFonts w:ascii="Times New Roman" w:hAnsi="Times New Roman" w:cs="Times New Roman"/>
          <w:sz w:val="28"/>
          <w:szCs w:val="28"/>
        </w:rPr>
      </w:pPr>
      <w:r>
        <w:rPr>
          <w:rFonts w:ascii="Times New Roman" w:hAnsi="Times New Roman" w:cs="Times New Roman"/>
          <w:sz w:val="28"/>
          <w:szCs w:val="28"/>
        </w:rPr>
        <w:t xml:space="preserve">                                                                                          </w:t>
      </w:r>
      <w:r w:rsidRPr="00BB0AD7">
        <w:rPr>
          <w:rFonts w:ascii="Times New Roman" w:hAnsi="Times New Roman" w:cs="Times New Roman"/>
          <w:sz w:val="28"/>
          <w:szCs w:val="28"/>
        </w:rPr>
        <w:t>райдержадміністрації</w:t>
      </w:r>
    </w:p>
    <w:p w:rsidR="00BB0AD7" w:rsidRPr="00BB0AD7" w:rsidRDefault="00BB0AD7" w:rsidP="00BB0AD7">
      <w:pPr>
        <w:pStyle w:val="a4"/>
        <w:rPr>
          <w:rFonts w:ascii="Times New Roman" w:hAnsi="Times New Roman" w:cs="Times New Roman"/>
          <w:sz w:val="28"/>
          <w:szCs w:val="28"/>
        </w:rPr>
      </w:pPr>
      <w:r w:rsidRPr="00BB0AD7">
        <w:rPr>
          <w:rFonts w:ascii="Times New Roman" w:hAnsi="Times New Roman" w:cs="Times New Roman"/>
          <w:sz w:val="28"/>
          <w:szCs w:val="28"/>
        </w:rPr>
        <w:t>                                                                                </w:t>
      </w:r>
      <w:r>
        <w:rPr>
          <w:rFonts w:ascii="Times New Roman" w:hAnsi="Times New Roman" w:cs="Times New Roman"/>
          <w:sz w:val="28"/>
          <w:szCs w:val="28"/>
        </w:rPr>
        <w:t xml:space="preserve">          </w:t>
      </w:r>
      <w:r w:rsidRPr="00BB0AD7">
        <w:rPr>
          <w:rFonts w:ascii="Times New Roman" w:hAnsi="Times New Roman" w:cs="Times New Roman"/>
          <w:sz w:val="28"/>
          <w:szCs w:val="28"/>
        </w:rPr>
        <w:t>18 червня 2020 року  № 169</w:t>
      </w:r>
    </w:p>
    <w:p w:rsidR="00BB0AD7" w:rsidRPr="00407C9B" w:rsidRDefault="00BB0AD7" w:rsidP="00BB0AD7">
      <w:pPr>
        <w:shd w:val="clear" w:color="auto" w:fill="FFFFFF"/>
        <w:spacing w:line="240" w:lineRule="auto"/>
        <w:jc w:val="center"/>
        <w:rPr>
          <w:sz w:val="28"/>
          <w:szCs w:val="28"/>
        </w:rPr>
      </w:pPr>
      <w:r w:rsidRPr="00407C9B">
        <w:rPr>
          <w:sz w:val="28"/>
          <w:szCs w:val="28"/>
        </w:rPr>
        <w:t>  </w:t>
      </w:r>
    </w:p>
    <w:p w:rsidR="00BB0AD7" w:rsidRPr="00BB0AD7" w:rsidRDefault="00BB0AD7" w:rsidP="00BB0AD7">
      <w:pPr>
        <w:shd w:val="clear" w:color="auto" w:fill="FFFFFF"/>
        <w:spacing w:line="240" w:lineRule="auto"/>
        <w:jc w:val="center"/>
        <w:rPr>
          <w:rFonts w:ascii="Times New Roman" w:hAnsi="Times New Roman" w:cs="Times New Roman"/>
          <w:sz w:val="28"/>
          <w:szCs w:val="28"/>
        </w:rPr>
      </w:pPr>
      <w:r w:rsidRPr="00BB0AD7">
        <w:rPr>
          <w:rFonts w:ascii="Times New Roman" w:hAnsi="Times New Roman" w:cs="Times New Roman"/>
          <w:sz w:val="28"/>
          <w:szCs w:val="28"/>
        </w:rPr>
        <w:t>П Е Р Е Л І К</w:t>
      </w:r>
    </w:p>
    <w:p w:rsidR="00BB0AD7" w:rsidRPr="00BB0AD7" w:rsidRDefault="00BB0AD7" w:rsidP="00BB0AD7">
      <w:pPr>
        <w:shd w:val="clear" w:color="auto" w:fill="FFFFFF"/>
        <w:spacing w:before="100" w:beforeAutospacing="1" w:after="100" w:afterAutospacing="1" w:line="240" w:lineRule="auto"/>
        <w:jc w:val="center"/>
        <w:rPr>
          <w:rFonts w:ascii="Times New Roman" w:hAnsi="Times New Roman" w:cs="Times New Roman"/>
          <w:sz w:val="28"/>
          <w:szCs w:val="28"/>
        </w:rPr>
      </w:pPr>
      <w:r w:rsidRPr="00BB0AD7">
        <w:rPr>
          <w:rFonts w:ascii="Times New Roman" w:hAnsi="Times New Roman" w:cs="Times New Roman"/>
          <w:sz w:val="28"/>
          <w:szCs w:val="28"/>
        </w:rPr>
        <w:t>структурних підрозділів райдержадміністрації, відповідальних за виконання делегованих районною  радою районній державній адміністрації повноважень</w:t>
      </w:r>
    </w:p>
    <w:tbl>
      <w:tblPr>
        <w:tblW w:w="9639" w:type="dxa"/>
        <w:tblCellSpacing w:w="0" w:type="dxa"/>
        <w:tblInd w:w="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828"/>
        <w:gridCol w:w="5811"/>
      </w:tblGrid>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BB0AD7">
            <w:pPr>
              <w:spacing w:line="240" w:lineRule="auto"/>
              <w:jc w:val="center"/>
              <w:rPr>
                <w:rFonts w:ascii="Times New Roman" w:hAnsi="Times New Roman" w:cs="Times New Roman"/>
                <w:sz w:val="28"/>
                <w:szCs w:val="28"/>
              </w:rPr>
            </w:pPr>
            <w:r w:rsidRPr="00407C9B">
              <w:rPr>
                <w:sz w:val="28"/>
                <w:szCs w:val="28"/>
              </w:rPr>
              <w:t> </w:t>
            </w:r>
            <w:r w:rsidRPr="00BB0AD7">
              <w:rPr>
                <w:rFonts w:ascii="Times New Roman" w:hAnsi="Times New Roman" w:cs="Times New Roman"/>
                <w:sz w:val="28"/>
                <w:szCs w:val="28"/>
              </w:rPr>
              <w:t>Зміст делегованих повноважень</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BB0AD7">
            <w:pPr>
              <w:pStyle w:val="a4"/>
              <w:jc w:val="center"/>
              <w:rPr>
                <w:rFonts w:ascii="Times New Roman" w:hAnsi="Times New Roman" w:cs="Times New Roman"/>
                <w:sz w:val="28"/>
                <w:szCs w:val="28"/>
              </w:rPr>
            </w:pPr>
            <w:r w:rsidRPr="00BB0AD7">
              <w:rPr>
                <w:rFonts w:ascii="Times New Roman" w:hAnsi="Times New Roman" w:cs="Times New Roman"/>
                <w:sz w:val="28"/>
                <w:szCs w:val="28"/>
              </w:rPr>
              <w:t>Структурний підрозділ</w:t>
            </w:r>
          </w:p>
          <w:p w:rsidR="00BB0AD7" w:rsidRPr="00407C9B" w:rsidRDefault="00BB0AD7" w:rsidP="00BB0AD7">
            <w:pPr>
              <w:pStyle w:val="a4"/>
              <w:jc w:val="center"/>
            </w:pPr>
            <w:r w:rsidRPr="00BB0AD7">
              <w:rPr>
                <w:rFonts w:ascii="Times New Roman" w:hAnsi="Times New Roman" w:cs="Times New Roman"/>
                <w:sz w:val="28"/>
                <w:szCs w:val="28"/>
              </w:rPr>
              <w:t>райдержадміністрації</w:t>
            </w:r>
          </w:p>
        </w:tc>
      </w:tr>
      <w:tr w:rsidR="00BB0AD7" w:rsidRPr="00705BB5" w:rsidTr="00705BB5">
        <w:trPr>
          <w:trHeight w:val="352"/>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705BB5" w:rsidRDefault="00BB0AD7" w:rsidP="00705BB5">
            <w:pPr>
              <w:spacing w:after="0" w:line="240" w:lineRule="auto"/>
              <w:jc w:val="center"/>
              <w:rPr>
                <w:rFonts w:ascii="Times New Roman" w:hAnsi="Times New Roman" w:cs="Times New Roman"/>
                <w:sz w:val="28"/>
                <w:szCs w:val="28"/>
              </w:rPr>
            </w:pPr>
            <w:r w:rsidRPr="00705BB5">
              <w:rPr>
                <w:rFonts w:ascii="Times New Roman" w:hAnsi="Times New Roman" w:cs="Times New Roman"/>
                <w:sz w:val="28"/>
                <w:szCs w:val="28"/>
              </w:rPr>
              <w:t>1</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705BB5" w:rsidRDefault="00BB0AD7" w:rsidP="00705BB5">
            <w:pPr>
              <w:spacing w:after="0" w:line="240" w:lineRule="auto"/>
              <w:jc w:val="center"/>
              <w:rPr>
                <w:rFonts w:ascii="Times New Roman" w:hAnsi="Times New Roman" w:cs="Times New Roman"/>
                <w:sz w:val="28"/>
                <w:szCs w:val="28"/>
              </w:rPr>
            </w:pPr>
            <w:r w:rsidRPr="00705BB5">
              <w:rPr>
                <w:rFonts w:ascii="Times New Roman" w:hAnsi="Times New Roman" w:cs="Times New Roman"/>
                <w:sz w:val="28"/>
                <w:szCs w:val="28"/>
              </w:rPr>
              <w:t>2</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1. Підготовка і внесення на розгляд ради проектів програм економічного та соціального розвитку району, цільових програм з інших питань, проєктів рішень, інших матеріалів, забезпечення виконання рішень ради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2913C1" w:rsidP="00291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BB0AD7">
              <w:rPr>
                <w:rFonts w:ascii="Times New Roman" w:hAnsi="Times New Roman" w:cs="Times New Roman"/>
                <w:sz w:val="28"/>
                <w:szCs w:val="28"/>
              </w:rPr>
              <w:t>інансове</w:t>
            </w:r>
            <w:r w:rsidR="007F5363">
              <w:rPr>
                <w:rFonts w:ascii="Times New Roman" w:hAnsi="Times New Roman" w:cs="Times New Roman"/>
                <w:sz w:val="28"/>
                <w:szCs w:val="28"/>
              </w:rPr>
              <w:t xml:space="preserve"> управління, управління соціального захисту населення, відділ освіти, відділ культури, молоді та спорту, відділ архітектури, містобудування, інфраструктури, житлово-комунального господарства, енергетики та захисту довкілля, відділ цивільного захисту та інформаційного забезпечення, </w:t>
            </w:r>
            <w:r w:rsidR="00B17543">
              <w:rPr>
                <w:rFonts w:ascii="Times New Roman" w:hAnsi="Times New Roman" w:cs="Times New Roman"/>
                <w:sz w:val="28"/>
                <w:szCs w:val="28"/>
              </w:rPr>
              <w:t xml:space="preserve">архівний відділ, </w:t>
            </w:r>
            <w:r w:rsidR="007F5363">
              <w:rPr>
                <w:rFonts w:ascii="Times New Roman" w:hAnsi="Times New Roman" w:cs="Times New Roman"/>
                <w:sz w:val="28"/>
                <w:szCs w:val="28"/>
              </w:rPr>
              <w:t>служба у справах дітей</w:t>
            </w:r>
            <w:r w:rsidR="00BB0AD7">
              <w:rPr>
                <w:rFonts w:ascii="Times New Roman" w:hAnsi="Times New Roman" w:cs="Times New Roman"/>
                <w:sz w:val="28"/>
                <w:szCs w:val="28"/>
              </w:rPr>
              <w:t xml:space="preserve"> </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2.  Підготовка пропозицій до програм економічного та соціального розвитку району та загальнодержавних програм економічного, науково-технічного, соціального та культурного розвитку України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2913C1" w:rsidP="00291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B17543">
              <w:rPr>
                <w:rFonts w:ascii="Times New Roman" w:hAnsi="Times New Roman" w:cs="Times New Roman"/>
                <w:sz w:val="28"/>
                <w:szCs w:val="28"/>
              </w:rPr>
              <w:t>інансове управління, управління соціального захисту населення, відділ освіти, відділ культури, молоді та спорту, відділ архітектури, містобудування, інфраструктури, житлово-комунального господарства, енергетики та захисту довкілля, відділ цивільного захисту та інформаційного забезпечення, архівний відділ,  служба у справах дітей</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BB0AD7">
              <w:rPr>
                <w:rFonts w:ascii="Times New Roman" w:hAnsi="Times New Roman" w:cs="Times New Roman"/>
                <w:sz w:val="28"/>
                <w:szCs w:val="28"/>
              </w:rPr>
              <w:t>Забезпечення збалансованого економічного і соціального розвитку відповідної території, ефективного використання природних, трудових і фінансових ресурсів</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2913C1" w:rsidP="00291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фінансове управління, управління соціального захисту населення, відділ освіти, відділ культури, молоді та спорту, відділ архітектури, містобудування, інфраструктури, житлово-комунального господарства, енергетики та захисту довкілля, відділ цивільного захисту та інформаційного забезпечення, архівний відділ,  служба у справах дітей</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4. Підготовка і подання до відповідних органів виконавчої влади фінансових показників і пропозицій до проєкту Державного бюджету України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2913C1" w:rsidP="00291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фінансове управління, управління соціального захисту населення, відділ освіти, відділ культури, молоді та спорту, відділ архітектури, містобудування, інфраструктури, житлово-комунального господарства, енергетики та захисту довкілля, відділ цивільного захисту та інформаційного забезпечення, архівний відділ,  служба у справах дітей</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5. Сприяння інвестиційній діяльності на території району</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фінансове управління,  відділ архітектури, містобудування, інфраструктури, житлово-комунального господарства, енергетики та захисту довкілля, відділ цивільного захисту та інформаційного забезпечення,</w:t>
            </w:r>
            <w:r w:rsidR="002913C1">
              <w:rPr>
                <w:rFonts w:ascii="Times New Roman" w:hAnsi="Times New Roman" w:cs="Times New Roman"/>
                <w:sz w:val="28"/>
                <w:szCs w:val="28"/>
              </w:rPr>
              <w:t xml:space="preserve"> </w:t>
            </w:r>
            <w:r w:rsidRPr="00BB0AD7">
              <w:rPr>
                <w:rFonts w:ascii="Times New Roman" w:hAnsi="Times New Roman" w:cs="Times New Roman"/>
                <w:sz w:val="28"/>
                <w:szCs w:val="28"/>
              </w:rPr>
              <w:t>відділ освіти,  відділ  культури , молоді та спорту</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6.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та на заходи щодо охорони навколишнього природного середовища</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фінансове управління, відділ архітектури, містобудування, інфраструктури, житлово-комунального господарства, енергетики та захисту довкілля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5413" w:rsidRDefault="00405413"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 xml:space="preserve">фінансове </w:t>
            </w:r>
            <w:r>
              <w:rPr>
                <w:rFonts w:ascii="Times New Roman" w:hAnsi="Times New Roman" w:cs="Times New Roman"/>
                <w:sz w:val="28"/>
                <w:szCs w:val="28"/>
              </w:rPr>
              <w:t>управління, управління соціального захисту населення, відділ архітектури, містобудування, інфраструктури, житлово-комунального господарства, енергетики та захисту довкілля</w:t>
            </w:r>
          </w:p>
          <w:p w:rsidR="00BB0AD7" w:rsidRPr="00BB0AD7" w:rsidRDefault="00BB0AD7" w:rsidP="002913C1">
            <w:pPr>
              <w:spacing w:after="0" w:line="240" w:lineRule="auto"/>
              <w:jc w:val="both"/>
              <w:rPr>
                <w:rFonts w:ascii="Times New Roman" w:hAnsi="Times New Roman" w:cs="Times New Roman"/>
                <w:sz w:val="28"/>
                <w:szCs w:val="28"/>
              </w:rPr>
            </w:pP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 xml:space="preserve">8. Затвердження маршрутів і графіків руху місцевого пасажирського транспорту </w:t>
            </w:r>
            <w:r w:rsidRPr="00BB0AD7">
              <w:rPr>
                <w:rFonts w:ascii="Times New Roman" w:hAnsi="Times New Roman" w:cs="Times New Roman"/>
                <w:sz w:val="28"/>
                <w:szCs w:val="28"/>
              </w:rPr>
              <w:lastRenderedPageBreak/>
              <w:t>незалежно від форм власності, узгодження цих питань стосовно транзитного пасажирського транспорту</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5413" w:rsidRDefault="00405413" w:rsidP="00291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відділ архітектури, містобудування, інфраструктури, житлово-комунального господарства, енергетики та захисту довкілля </w:t>
            </w:r>
          </w:p>
          <w:p w:rsidR="00BB0AD7" w:rsidRPr="00BB0AD7" w:rsidRDefault="00BB0AD7" w:rsidP="002913C1">
            <w:pPr>
              <w:spacing w:after="0" w:line="240" w:lineRule="auto"/>
              <w:jc w:val="both"/>
              <w:rPr>
                <w:rFonts w:ascii="Times New Roman" w:hAnsi="Times New Roman" w:cs="Times New Roman"/>
                <w:sz w:val="28"/>
                <w:szCs w:val="28"/>
              </w:rPr>
            </w:pP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9.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відділ архітектури, містобудування, інфраструктури, житлово-комунального господарства, енергетики та захисту довкілля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10.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відділ архітектури, містобудування, інфраструктури, житлово-комунального господарства, енергетики та захисту довкілля, відділ  культури , молоді та спорту</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11. Підготовка висновків щодо проєктів місцевих містобудівних програм відповідних адміністративно-територіальних одиниць, що затверджуються сільськими, селищними  та міською радами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відділ архітектури, містобудування, інфраструктури, житлово-комунального господарства, енергетики та захисту довкілля, відділ  культури , молоді та спорту</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12. Видача відповідно до законодавства забудовникам архітектурно-планувальних завдань та технічних умов на проектування, будівництво, реконструкцію будинків і споруд, благоустрій територій та надання дозволу на проведення цих робіт</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відділ архітектури, містобудування, інфраструктури, житлово-комунального господарства, енергетики та захисту довкілля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 xml:space="preserve">13. Забезпечення відповідно до законодавства розвитку науки, усіх видів освіти, охорони здоров'я, культури, </w:t>
            </w:r>
            <w:r w:rsidRPr="00BB0AD7">
              <w:rPr>
                <w:rFonts w:ascii="Times New Roman" w:hAnsi="Times New Roman" w:cs="Times New Roman"/>
                <w:sz w:val="28"/>
                <w:szCs w:val="28"/>
              </w:rPr>
              <w:lastRenderedPageBreak/>
              <w:t>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фізкультури і спорту, сім'ї та молоді</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B0AD7" w:rsidRPr="00BB0AD7" w:rsidRDefault="00405413"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 xml:space="preserve">фінансове </w:t>
            </w:r>
            <w:r>
              <w:rPr>
                <w:rFonts w:ascii="Times New Roman" w:hAnsi="Times New Roman" w:cs="Times New Roman"/>
                <w:sz w:val="28"/>
                <w:szCs w:val="28"/>
              </w:rPr>
              <w:t>управління, управління соціального захисту населення, відділ освіти, відділ культури, молоді та спорту</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14. Затвердження кошторисів, планів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коштів(крім планів використання бюджетних коштів одержувачів) та змін до них, закладів, що не мають статусу юридичної особи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 xml:space="preserve">фінансове </w:t>
            </w:r>
            <w:r w:rsidR="002913C1">
              <w:rPr>
                <w:rFonts w:ascii="Times New Roman" w:hAnsi="Times New Roman" w:cs="Times New Roman"/>
                <w:sz w:val="28"/>
                <w:szCs w:val="28"/>
              </w:rPr>
              <w:t xml:space="preserve">управління, управління соціального захисту населення, відділ освіти, відділ культури, молоді та спорту </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 xml:space="preserve">15.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w:t>
            </w:r>
            <w:r w:rsidRPr="00BB0AD7">
              <w:rPr>
                <w:rFonts w:ascii="Times New Roman" w:hAnsi="Times New Roman" w:cs="Times New Roman"/>
                <w:sz w:val="28"/>
                <w:szCs w:val="28"/>
              </w:rPr>
              <w:lastRenderedPageBreak/>
              <w:t>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відділ архітектури, містобудування, інфраструктури, житлово-комунального господарства, енергетики та захисту довкілля, відділ культури, молоді та спорту</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16. Здійснення необхідних заходів щодо ліквідації наслідків екологічних катастроф, стихійного лиха, епідемій, епізоотій,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фінансове управління, відділ архітектури, містобудування, інфраструктури, житлово-комунального господарства, енергетики та захисту довкілля, відділ цивільного захисту та інформаційного забезпечення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D41E7">
              <w:rPr>
                <w:rFonts w:ascii="Times New Roman" w:hAnsi="Times New Roman" w:cs="Times New Roman"/>
                <w:sz w:val="28"/>
                <w:szCs w:val="28"/>
              </w:rPr>
              <w:t>17. Координація на відповідній території діяльності місцевих землевпорядних органів</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D41E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відділ архітектури, містобудування, інфраструктури, житлово-комунального господарства, енергетики та захисту довкілля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18.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фінансове управління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D41E7">
              <w:rPr>
                <w:rFonts w:ascii="Times New Roman" w:hAnsi="Times New Roman" w:cs="Times New Roman"/>
                <w:sz w:val="28"/>
                <w:szCs w:val="28"/>
              </w:rPr>
              <w:t>19. Забезпечення виконання заходів з відстеження результативності регуляторних актів, прийнятих районною радою</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D41E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фінансове управлінн</w:t>
            </w:r>
            <w:r>
              <w:rPr>
                <w:rFonts w:ascii="Times New Roman" w:hAnsi="Times New Roman" w:cs="Times New Roman"/>
                <w:sz w:val="28"/>
                <w:szCs w:val="28"/>
              </w:rPr>
              <w:t>я</w:t>
            </w:r>
          </w:p>
        </w:tc>
      </w:tr>
      <w:tr w:rsidR="00BB0AD7" w:rsidRPr="00407C9B" w:rsidTr="00705BB5">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t xml:space="preserve">20. Управління об’єктами спільної власності територіальних громад </w:t>
            </w:r>
            <w:r w:rsidRPr="00BB0AD7">
              <w:rPr>
                <w:rFonts w:ascii="Times New Roman" w:hAnsi="Times New Roman" w:cs="Times New Roman"/>
                <w:sz w:val="28"/>
                <w:szCs w:val="28"/>
              </w:rPr>
              <w:lastRenderedPageBreak/>
              <w:t>району за винятком питань створення, ліквідації, реорганізації підприємств, установ, організацій, передачі в оренду, під заставу  та відчуження  майна </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B0AD7" w:rsidRPr="00BB0AD7" w:rsidRDefault="00BB0AD7" w:rsidP="002913C1">
            <w:pPr>
              <w:spacing w:after="0" w:line="240" w:lineRule="auto"/>
              <w:jc w:val="both"/>
              <w:rPr>
                <w:rFonts w:ascii="Times New Roman" w:hAnsi="Times New Roman" w:cs="Times New Roman"/>
                <w:sz w:val="28"/>
                <w:szCs w:val="28"/>
              </w:rPr>
            </w:pPr>
            <w:r w:rsidRPr="00BB0AD7">
              <w:rPr>
                <w:rFonts w:ascii="Times New Roman" w:hAnsi="Times New Roman" w:cs="Times New Roman"/>
                <w:sz w:val="28"/>
                <w:szCs w:val="28"/>
              </w:rPr>
              <w:lastRenderedPageBreak/>
              <w:t>відділ освіти, відділ культури, молоді та спорту, фінансове управління</w:t>
            </w:r>
          </w:p>
        </w:tc>
      </w:tr>
    </w:tbl>
    <w:p w:rsidR="00BB0AD7" w:rsidRPr="00407C9B" w:rsidRDefault="00BB0AD7" w:rsidP="00BB0AD7">
      <w:pPr>
        <w:shd w:val="clear" w:color="auto" w:fill="FFFFFF"/>
        <w:spacing w:line="240" w:lineRule="auto"/>
        <w:rPr>
          <w:sz w:val="28"/>
          <w:szCs w:val="28"/>
        </w:rPr>
      </w:pPr>
      <w:r w:rsidRPr="00407C9B">
        <w:rPr>
          <w:sz w:val="28"/>
          <w:szCs w:val="28"/>
        </w:rPr>
        <w:lastRenderedPageBreak/>
        <w:t> </w:t>
      </w:r>
    </w:p>
    <w:p w:rsidR="00BB0AD7" w:rsidRPr="00407C9B" w:rsidRDefault="00BB0AD7" w:rsidP="00BB0AD7">
      <w:pPr>
        <w:shd w:val="clear" w:color="auto" w:fill="FFFFFF"/>
        <w:spacing w:line="240" w:lineRule="auto"/>
        <w:rPr>
          <w:sz w:val="28"/>
          <w:szCs w:val="28"/>
        </w:rPr>
      </w:pPr>
      <w:r w:rsidRPr="00407C9B">
        <w:rPr>
          <w:sz w:val="28"/>
          <w:szCs w:val="28"/>
        </w:rPr>
        <w:t> </w:t>
      </w:r>
    </w:p>
    <w:p w:rsidR="005D5488" w:rsidRDefault="005D5488" w:rsidP="00BD41E7">
      <w:pPr>
        <w:pStyle w:val="a4"/>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Керівник апарату </w:t>
      </w:r>
    </w:p>
    <w:p w:rsidR="00BD41E7" w:rsidRPr="00BD41E7" w:rsidRDefault="00BD41E7" w:rsidP="00BD41E7">
      <w:pPr>
        <w:pStyle w:val="a4"/>
        <w:rPr>
          <w:rFonts w:ascii="Times New Roman" w:hAnsi="Times New Roman" w:cs="Times New Roman"/>
          <w:sz w:val="28"/>
          <w:szCs w:val="28"/>
        </w:rPr>
      </w:pPr>
      <w:r w:rsidRPr="00BD41E7">
        <w:rPr>
          <w:rFonts w:ascii="Times New Roman" w:hAnsi="Times New Roman" w:cs="Times New Roman"/>
          <w:sz w:val="28"/>
          <w:szCs w:val="28"/>
        </w:rPr>
        <w:t xml:space="preserve">райдержадміністрації </w:t>
      </w:r>
      <w:r>
        <w:rPr>
          <w:rFonts w:ascii="Times New Roman" w:hAnsi="Times New Roman" w:cs="Times New Roman"/>
          <w:sz w:val="28"/>
          <w:szCs w:val="28"/>
        </w:rPr>
        <w:t xml:space="preserve">                             </w:t>
      </w:r>
      <w:r w:rsidR="005D5488">
        <w:rPr>
          <w:rFonts w:ascii="Times New Roman" w:hAnsi="Times New Roman" w:cs="Times New Roman"/>
          <w:sz w:val="28"/>
          <w:szCs w:val="28"/>
        </w:rPr>
        <w:t xml:space="preserve">                             Василь СТЕЛЬМАХ</w:t>
      </w:r>
      <w:r>
        <w:rPr>
          <w:rFonts w:ascii="Times New Roman" w:hAnsi="Times New Roman" w:cs="Times New Roman"/>
          <w:sz w:val="28"/>
          <w:szCs w:val="28"/>
        </w:rPr>
        <w:t xml:space="preserve">                                        </w:t>
      </w:r>
    </w:p>
    <w:p w:rsidR="007F7548" w:rsidRDefault="007F7548"/>
    <w:sectPr w:rsidR="007F7548" w:rsidSect="00705BB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DE" w:rsidRDefault="00887BDE" w:rsidP="00705BB5">
      <w:pPr>
        <w:spacing w:after="0" w:line="240" w:lineRule="auto"/>
      </w:pPr>
      <w:r>
        <w:separator/>
      </w:r>
    </w:p>
  </w:endnote>
  <w:endnote w:type="continuationSeparator" w:id="1">
    <w:p w:rsidR="00887BDE" w:rsidRDefault="00887BDE" w:rsidP="0070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DE" w:rsidRDefault="00887BDE" w:rsidP="00705BB5">
      <w:pPr>
        <w:spacing w:after="0" w:line="240" w:lineRule="auto"/>
      </w:pPr>
      <w:r>
        <w:separator/>
      </w:r>
    </w:p>
  </w:footnote>
  <w:footnote w:type="continuationSeparator" w:id="1">
    <w:p w:rsidR="00887BDE" w:rsidRDefault="00887BDE" w:rsidP="0070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277"/>
      <w:docPartObj>
        <w:docPartGallery w:val="Page Numbers (Top of Page)"/>
        <w:docPartUnique/>
      </w:docPartObj>
    </w:sdtPr>
    <w:sdtContent>
      <w:p w:rsidR="00705BB5" w:rsidRDefault="00775BEF">
        <w:pPr>
          <w:pStyle w:val="a5"/>
          <w:jc w:val="center"/>
        </w:pPr>
        <w:fldSimple w:instr=" PAGE   \* MERGEFORMAT ">
          <w:r w:rsidR="005D5488">
            <w:rPr>
              <w:noProof/>
            </w:rPr>
            <w:t>5</w:t>
          </w:r>
        </w:fldSimple>
      </w:p>
    </w:sdtContent>
  </w:sdt>
  <w:p w:rsidR="00705BB5" w:rsidRDefault="00705B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0AD7"/>
    <w:rsid w:val="002913C1"/>
    <w:rsid w:val="00405413"/>
    <w:rsid w:val="005D5488"/>
    <w:rsid w:val="00705BB5"/>
    <w:rsid w:val="00775BEF"/>
    <w:rsid w:val="007F5363"/>
    <w:rsid w:val="007F7548"/>
    <w:rsid w:val="00887BDE"/>
    <w:rsid w:val="00A95026"/>
    <w:rsid w:val="00B17543"/>
    <w:rsid w:val="00BB0AD7"/>
    <w:rsid w:val="00BD41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0A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BB0AD7"/>
    <w:pPr>
      <w:spacing w:after="0" w:line="240" w:lineRule="auto"/>
    </w:pPr>
  </w:style>
  <w:style w:type="paragraph" w:styleId="a5">
    <w:name w:val="header"/>
    <w:basedOn w:val="a"/>
    <w:link w:val="a6"/>
    <w:uiPriority w:val="99"/>
    <w:unhideWhenUsed/>
    <w:rsid w:val="00705BB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05BB5"/>
  </w:style>
  <w:style w:type="paragraph" w:styleId="a7">
    <w:name w:val="footer"/>
    <w:basedOn w:val="a"/>
    <w:link w:val="a8"/>
    <w:uiPriority w:val="99"/>
    <w:semiHidden/>
    <w:unhideWhenUsed/>
    <w:rsid w:val="00705BB5"/>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05B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5600</Words>
  <Characters>3192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2020-06-19T09:16:00Z</cp:lastPrinted>
  <dcterms:created xsi:type="dcterms:W3CDTF">2020-06-19T08:31:00Z</dcterms:created>
  <dcterms:modified xsi:type="dcterms:W3CDTF">2020-06-19T09:38:00Z</dcterms:modified>
</cp:coreProperties>
</file>