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368"/>
      </w:tblGrid>
      <w:tr w:rsidR="00A30D06" w:rsidRPr="00524873" w:rsidTr="00524873">
        <w:tc>
          <w:tcPr>
            <w:tcW w:w="3368" w:type="dxa"/>
          </w:tcPr>
          <w:p w:rsidR="00A30D06" w:rsidRPr="00524873" w:rsidRDefault="00A30D06" w:rsidP="005A04F2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>Додаток 1</w:t>
            </w:r>
          </w:p>
        </w:tc>
      </w:tr>
      <w:tr w:rsidR="00A30D06" w:rsidRPr="00524873" w:rsidTr="00524873">
        <w:tc>
          <w:tcPr>
            <w:tcW w:w="3368" w:type="dxa"/>
          </w:tcPr>
          <w:p w:rsidR="00A30D06" w:rsidRDefault="00A30D06" w:rsidP="008E64D4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A30D06" w:rsidRPr="00524873" w:rsidRDefault="00782D30" w:rsidP="00897183">
            <w:pPr>
              <w:tabs>
                <w:tab w:val="center" w:pos="15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4220FC">
              <w:rPr>
                <w:sz w:val="28"/>
                <w:szCs w:val="28"/>
                <w:lang w:val="uk-UA"/>
              </w:rPr>
              <w:t>.05.20</w:t>
            </w:r>
            <w:r w:rsidR="00897183">
              <w:rPr>
                <w:sz w:val="28"/>
                <w:szCs w:val="28"/>
                <w:lang w:val="uk-UA"/>
              </w:rPr>
              <w:t>20</w:t>
            </w:r>
            <w:r w:rsidR="00E57816">
              <w:rPr>
                <w:sz w:val="28"/>
                <w:szCs w:val="28"/>
                <w:lang w:val="uk-UA"/>
              </w:rPr>
              <w:t xml:space="preserve"> </w:t>
            </w:r>
            <w:r w:rsidR="00A30D06">
              <w:rPr>
                <w:sz w:val="28"/>
                <w:szCs w:val="28"/>
                <w:lang w:val="uk-UA"/>
              </w:rPr>
              <w:t>№</w:t>
            </w:r>
            <w:r w:rsidR="004220FC">
              <w:rPr>
                <w:sz w:val="28"/>
                <w:szCs w:val="28"/>
                <w:lang w:val="uk-UA"/>
              </w:rPr>
              <w:t xml:space="preserve"> 1</w:t>
            </w:r>
            <w:r w:rsidR="00897183">
              <w:rPr>
                <w:sz w:val="28"/>
                <w:szCs w:val="28"/>
                <w:lang w:val="uk-UA"/>
              </w:rPr>
              <w:t>40</w:t>
            </w:r>
          </w:p>
        </w:tc>
      </w:tr>
      <w:tr w:rsidR="00A30D06" w:rsidRPr="00524873" w:rsidTr="00524873">
        <w:tc>
          <w:tcPr>
            <w:tcW w:w="3368" w:type="dxa"/>
          </w:tcPr>
          <w:p w:rsidR="00A30D06" w:rsidRPr="00524873" w:rsidRDefault="00A30D06" w:rsidP="008E64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0D06" w:rsidRDefault="00A30D06" w:rsidP="005A04F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A30D06" w:rsidRPr="00AB334A" w:rsidRDefault="00A30D06" w:rsidP="001B2FCF">
      <w:pPr>
        <w:jc w:val="center"/>
        <w:rPr>
          <w:sz w:val="28"/>
          <w:szCs w:val="28"/>
          <w:lang w:val="uk-UA"/>
        </w:rPr>
      </w:pPr>
      <w:r w:rsidRPr="00AB334A">
        <w:rPr>
          <w:sz w:val="28"/>
          <w:szCs w:val="28"/>
          <w:lang w:val="uk-UA"/>
        </w:rPr>
        <w:t>ЗАХОДИ</w:t>
      </w:r>
    </w:p>
    <w:p w:rsidR="00A30D06" w:rsidRDefault="00A30D06" w:rsidP="001B2FCF">
      <w:pPr>
        <w:jc w:val="center"/>
        <w:rPr>
          <w:sz w:val="28"/>
          <w:szCs w:val="28"/>
          <w:lang w:val="uk-UA"/>
        </w:rPr>
      </w:pPr>
      <w:r w:rsidRPr="00AB334A">
        <w:rPr>
          <w:sz w:val="28"/>
          <w:szCs w:val="28"/>
          <w:lang w:val="uk-UA"/>
        </w:rPr>
        <w:t>щодо підготовки господарського комплексу Сарненського району до роботи в осінньо-зимовий період 20</w:t>
      </w:r>
      <w:r w:rsidR="0089718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89718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AB334A">
        <w:rPr>
          <w:sz w:val="28"/>
          <w:szCs w:val="28"/>
          <w:lang w:val="uk-UA"/>
        </w:rPr>
        <w:t>року</w:t>
      </w:r>
    </w:p>
    <w:p w:rsidR="00A30D06" w:rsidRPr="00AB334A" w:rsidRDefault="00A30D06" w:rsidP="001B2FCF">
      <w:pPr>
        <w:jc w:val="center"/>
        <w:rPr>
          <w:sz w:val="28"/>
          <w:szCs w:val="28"/>
          <w:lang w:val="uk-U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501"/>
        <w:gridCol w:w="1786"/>
        <w:gridCol w:w="3051"/>
      </w:tblGrid>
      <w:tr w:rsidR="00A434D0" w:rsidRPr="00F31571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№ з/п</w:t>
            </w:r>
          </w:p>
        </w:tc>
        <w:tc>
          <w:tcPr>
            <w:tcW w:w="450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Назва заходу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Термін виконання</w:t>
            </w:r>
          </w:p>
        </w:tc>
        <w:tc>
          <w:tcPr>
            <w:tcW w:w="305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Відповідальні за виконання</w:t>
            </w:r>
          </w:p>
        </w:tc>
      </w:tr>
      <w:tr w:rsidR="00A434D0" w:rsidRPr="00F31571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1</w:t>
            </w:r>
          </w:p>
        </w:tc>
        <w:tc>
          <w:tcPr>
            <w:tcW w:w="450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4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1.</w:t>
            </w:r>
          </w:p>
        </w:tc>
        <w:tc>
          <w:tcPr>
            <w:tcW w:w="4501" w:type="dxa"/>
          </w:tcPr>
          <w:p w:rsidR="00A30D06" w:rsidRPr="00F31571" w:rsidRDefault="00A30D06" w:rsidP="00D72A68">
            <w:pPr>
              <w:rPr>
                <w:lang w:val="uk-UA"/>
              </w:rPr>
            </w:pPr>
            <w:r>
              <w:rPr>
                <w:lang w:val="uk-UA"/>
              </w:rPr>
              <w:t>Утворити штаб</w:t>
            </w:r>
            <w:r w:rsidRPr="00F31571">
              <w:rPr>
                <w:lang w:val="uk-UA"/>
              </w:rPr>
              <w:t>, визначити відповідал</w:t>
            </w:r>
            <w:r>
              <w:rPr>
                <w:lang w:val="uk-UA"/>
              </w:rPr>
              <w:t>ьних за підготовку господарського комплексу</w:t>
            </w:r>
            <w:r w:rsidRPr="00F31571">
              <w:rPr>
                <w:lang w:val="uk-UA"/>
              </w:rPr>
              <w:t xml:space="preserve"> до роботи в осінньо-зимовий період</w:t>
            </w:r>
            <w:r>
              <w:rPr>
                <w:lang w:val="uk-UA"/>
              </w:rPr>
              <w:t xml:space="preserve"> 20</w:t>
            </w:r>
            <w:r w:rsidR="00D72A68">
              <w:rPr>
                <w:lang w:val="uk-UA"/>
              </w:rPr>
              <w:t>20-2021</w:t>
            </w:r>
            <w:r>
              <w:rPr>
                <w:lang w:val="uk-UA"/>
              </w:rPr>
              <w:t xml:space="preserve"> року, з подальшим поданням копії відповідних розпорядчих документів до відділу </w:t>
            </w:r>
            <w:r w:rsidR="00D72A68">
              <w:rPr>
                <w:lang w:val="uk-UA"/>
              </w:rPr>
              <w:t xml:space="preserve">архітектури, містобудування, інфраструктури, </w:t>
            </w:r>
            <w:r>
              <w:rPr>
                <w:lang w:val="uk-UA"/>
              </w:rPr>
              <w:t>житлово-комуна</w:t>
            </w:r>
            <w:r w:rsidR="00D72A68">
              <w:rPr>
                <w:lang w:val="uk-UA"/>
              </w:rPr>
              <w:t>льного господарства, енергетики та захисту довкілля райдержадмініст</w:t>
            </w:r>
            <w:r>
              <w:rPr>
                <w:lang w:val="uk-UA"/>
              </w:rPr>
              <w:t>р</w:t>
            </w:r>
            <w:r w:rsidR="00D72A68">
              <w:rPr>
                <w:lang w:val="uk-UA"/>
              </w:rPr>
              <w:t>а</w:t>
            </w:r>
            <w:r>
              <w:rPr>
                <w:lang w:val="uk-UA"/>
              </w:rPr>
              <w:t>ції</w:t>
            </w:r>
          </w:p>
        </w:tc>
        <w:tc>
          <w:tcPr>
            <w:tcW w:w="1786" w:type="dxa"/>
          </w:tcPr>
          <w:p w:rsidR="00A30D06" w:rsidRPr="00F31571" w:rsidRDefault="00A30D06" w:rsidP="00D72A68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 w:rsidR="00E57816">
              <w:rPr>
                <w:lang w:val="uk-UA"/>
              </w:rPr>
              <w:t>2</w:t>
            </w:r>
            <w:r w:rsidR="00D72A68">
              <w:rPr>
                <w:lang w:val="uk-UA"/>
              </w:rPr>
              <w:t>5 травня 2020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7F37EA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</w:t>
            </w:r>
            <w:r w:rsidRPr="00F31571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 заклади охорони здоров’</w:t>
            </w:r>
            <w:r w:rsidRPr="009B3515">
              <w:rPr>
                <w:lang w:val="uk-UA"/>
              </w:rPr>
              <w:t>я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2.</w:t>
            </w:r>
          </w:p>
        </w:tc>
        <w:tc>
          <w:tcPr>
            <w:tcW w:w="4501" w:type="dxa"/>
          </w:tcPr>
          <w:p w:rsidR="00A30D06" w:rsidRPr="00F31571" w:rsidRDefault="00A30D06" w:rsidP="00D72A68">
            <w:pPr>
              <w:rPr>
                <w:lang w:val="uk-UA"/>
              </w:rPr>
            </w:pPr>
            <w:r w:rsidRPr="00F31571">
              <w:rPr>
                <w:lang w:val="uk-UA"/>
              </w:rPr>
              <w:t>Розробити та затвердити заходи з підготовки підприємств</w:t>
            </w:r>
            <w:r>
              <w:rPr>
                <w:lang w:val="uk-UA"/>
              </w:rPr>
              <w:t>, організацій, установ</w:t>
            </w:r>
            <w:r w:rsidRPr="00F31571">
              <w:rPr>
                <w:lang w:val="uk-UA"/>
              </w:rPr>
              <w:t xml:space="preserve"> господарського комплексу району до роботи в осінньо-зимовий період 20</w:t>
            </w:r>
            <w:r w:rsidR="00D72A68">
              <w:rPr>
                <w:lang w:val="uk-UA"/>
              </w:rPr>
              <w:t>20-2021</w:t>
            </w:r>
            <w:r w:rsidRPr="00F31571">
              <w:rPr>
                <w:lang w:val="uk-UA"/>
              </w:rPr>
              <w:t xml:space="preserve"> року з урахуванням проведених обстежень, виявлених недоліків минулого опалювального сезону та відповідно до наказу Міністерства палива та енергетики України, Міністерства з питань житлово-комунального господарства України від 10.12.2008 № 620/378 «Про затвердження правил підготовки теплових господарств до опалювального періоду», зареєстрованого в Міністерстві юстиції України 31.12.2008 за № 1310/16001</w:t>
            </w:r>
          </w:p>
        </w:tc>
        <w:tc>
          <w:tcPr>
            <w:tcW w:w="1786" w:type="dxa"/>
          </w:tcPr>
          <w:p w:rsidR="00A30D06" w:rsidRPr="00F31571" w:rsidRDefault="00A30D06" w:rsidP="00D72A68">
            <w:pPr>
              <w:ind w:right="-116"/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 w:rsidR="00E57816">
              <w:rPr>
                <w:lang w:val="uk-UA"/>
              </w:rPr>
              <w:t>2</w:t>
            </w:r>
            <w:r w:rsidR="00D72A68">
              <w:rPr>
                <w:lang w:val="uk-UA"/>
              </w:rPr>
              <w:t>5</w:t>
            </w:r>
            <w:r w:rsidR="00E57816">
              <w:rPr>
                <w:lang w:val="uk-UA"/>
              </w:rPr>
              <w:t xml:space="preserve"> </w:t>
            </w:r>
            <w:r w:rsidRPr="00F31571">
              <w:rPr>
                <w:lang w:val="uk-UA"/>
              </w:rPr>
              <w:t>травня 20</w:t>
            </w:r>
            <w:r w:rsidR="00D72A68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7F6CD0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>підприємства-надавачі житлово-комунальних послуг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A30D06" w:rsidRPr="00F31571" w:rsidRDefault="00A30D06" w:rsidP="00EA3C5F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31571">
              <w:rPr>
                <w:lang w:val="uk-UA"/>
              </w:rPr>
              <w:t>а</w:t>
            </w:r>
            <w:r>
              <w:rPr>
                <w:lang w:val="uk-UA"/>
              </w:rPr>
              <w:t>да</w:t>
            </w:r>
            <w:r w:rsidRPr="00F31571">
              <w:rPr>
                <w:lang w:val="uk-UA"/>
              </w:rPr>
              <w:t xml:space="preserve">вати </w:t>
            </w:r>
            <w:r>
              <w:rPr>
                <w:lang w:val="uk-UA"/>
              </w:rPr>
              <w:t xml:space="preserve">відділу </w:t>
            </w:r>
            <w:r w:rsidR="00D72A68">
              <w:rPr>
                <w:lang w:val="uk-UA"/>
              </w:rPr>
              <w:t xml:space="preserve">архітектури, містобудування, інфраструктури, житлово-комунального господарства, енергетики та захисту довкілля </w:t>
            </w:r>
            <w:r w:rsidRPr="00F31571">
              <w:rPr>
                <w:lang w:val="uk-UA"/>
              </w:rPr>
              <w:t>райдержадміністрації інформацію про хід підготовки до роботи в зимових умовах.</w:t>
            </w:r>
          </w:p>
          <w:p w:rsidR="00A30D06" w:rsidRPr="00F31571" w:rsidRDefault="00A30D06" w:rsidP="00EA3C5F">
            <w:pPr>
              <w:rPr>
                <w:lang w:val="uk-UA"/>
              </w:rPr>
            </w:pPr>
            <w:r>
              <w:rPr>
                <w:lang w:val="uk-UA"/>
              </w:rPr>
              <w:t>Відділу</w:t>
            </w:r>
            <w:r w:rsidRPr="00F31571">
              <w:rPr>
                <w:lang w:val="uk-UA"/>
              </w:rPr>
              <w:t xml:space="preserve"> житлово-комунального господарства </w:t>
            </w:r>
            <w:r>
              <w:rPr>
                <w:lang w:val="uk-UA"/>
              </w:rPr>
              <w:t xml:space="preserve">та екології </w:t>
            </w:r>
            <w:r w:rsidRPr="00F31571">
              <w:rPr>
                <w:lang w:val="uk-UA"/>
              </w:rPr>
              <w:t xml:space="preserve">райдержадміністрації відповідну інформацію узагальнити та подавати </w:t>
            </w:r>
            <w:r w:rsidRPr="00F31571">
              <w:rPr>
                <w:lang w:val="uk-UA"/>
              </w:rPr>
              <w:lastRenderedPageBreak/>
              <w:t>департаменту житлово-комунального господарства, енергетики та енергоефективності облдержадміністрації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lastRenderedPageBreak/>
              <w:t>Щомісяця станом на 1</w:t>
            </w:r>
            <w:r>
              <w:rPr>
                <w:lang w:val="uk-UA"/>
              </w:rPr>
              <w:t>0</w:t>
            </w:r>
            <w:r w:rsidRPr="00F31571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25</w:t>
            </w:r>
            <w:r w:rsidRPr="00F31571">
              <w:rPr>
                <w:lang w:val="uk-UA"/>
              </w:rPr>
              <w:t xml:space="preserve"> число</w:t>
            </w: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</w:p>
          <w:p w:rsidR="00D72A68" w:rsidRDefault="00D72A68" w:rsidP="00F31571">
            <w:pPr>
              <w:jc w:val="center"/>
              <w:rPr>
                <w:lang w:val="uk-UA"/>
              </w:rPr>
            </w:pPr>
          </w:p>
          <w:p w:rsidR="00D72A68" w:rsidRDefault="00D72A68" w:rsidP="00F31571">
            <w:pPr>
              <w:jc w:val="center"/>
              <w:rPr>
                <w:lang w:val="uk-UA"/>
              </w:rPr>
            </w:pP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Щомісяця станом на 14 та </w:t>
            </w:r>
            <w:r>
              <w:rPr>
                <w:lang w:val="uk-UA"/>
              </w:rPr>
              <w:t>29</w:t>
            </w:r>
            <w:r w:rsidRPr="00F31571">
              <w:rPr>
                <w:lang w:val="uk-UA"/>
              </w:rPr>
              <w:t xml:space="preserve"> число</w:t>
            </w:r>
          </w:p>
        </w:tc>
        <w:tc>
          <w:tcPr>
            <w:tcW w:w="3051" w:type="dxa"/>
          </w:tcPr>
          <w:p w:rsidR="00A30D06" w:rsidRPr="00F31571" w:rsidRDefault="00A30D06" w:rsidP="009B3515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 xml:space="preserve">підприємства-надавачі житлово-комунальних послуг, відділ </w:t>
            </w:r>
            <w:r w:rsidR="00D72A68">
              <w:rPr>
                <w:lang w:val="uk-UA"/>
              </w:rPr>
              <w:t>архітектури, містобудування, інфраструктури, житлово-</w:t>
            </w:r>
            <w:r w:rsidR="00D72A68">
              <w:rPr>
                <w:lang w:val="uk-UA"/>
              </w:rPr>
              <w:lastRenderedPageBreak/>
              <w:t xml:space="preserve">комунального господарства, енергетики та захисту довкілля </w:t>
            </w:r>
            <w:r>
              <w:rPr>
                <w:lang w:val="uk-UA"/>
              </w:rPr>
              <w:t>райдержадміністрації</w:t>
            </w:r>
          </w:p>
        </w:tc>
      </w:tr>
      <w:tr w:rsidR="00A434D0" w:rsidRPr="001B7712" w:rsidTr="005D68CE">
        <w:tc>
          <w:tcPr>
            <w:tcW w:w="562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1" w:type="dxa"/>
          </w:tcPr>
          <w:p w:rsidR="00A30D06" w:rsidRPr="00F31571" w:rsidRDefault="00A30D06" w:rsidP="00D72A68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проведення моніторингу стану підготовки об´єктів житлово-комунального господарства </w:t>
            </w:r>
            <w:r>
              <w:rPr>
                <w:lang w:val="uk-UA"/>
              </w:rPr>
              <w:t xml:space="preserve">та об’єктів соціальної сфери </w:t>
            </w:r>
            <w:r w:rsidRPr="00F31571">
              <w:rPr>
                <w:lang w:val="uk-UA"/>
              </w:rPr>
              <w:t>до роботи в осінньо-зимовий період 20</w:t>
            </w:r>
            <w:r w:rsidR="00D72A68">
              <w:rPr>
                <w:lang w:val="uk-UA"/>
              </w:rPr>
              <w:t>20-2021</w:t>
            </w:r>
            <w:r w:rsidRPr="00F31571">
              <w:rPr>
                <w:lang w:val="uk-UA"/>
              </w:rPr>
              <w:t xml:space="preserve"> року та інформування </w:t>
            </w:r>
            <w:r>
              <w:rPr>
                <w:lang w:val="uk-UA"/>
              </w:rPr>
              <w:t>у визначений термін</w:t>
            </w:r>
            <w:r w:rsidRPr="00F31571">
              <w:rPr>
                <w:lang w:val="uk-UA"/>
              </w:rPr>
              <w:t xml:space="preserve"> департаменту житлово-комунального господарства, енергетики та енергоефективності облдержадміністрації про його результати</w:t>
            </w:r>
          </w:p>
        </w:tc>
        <w:tc>
          <w:tcPr>
            <w:tcW w:w="1786" w:type="dxa"/>
          </w:tcPr>
          <w:p w:rsidR="00A30D06" w:rsidRPr="00F31571" w:rsidRDefault="00A30D06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A30D06" w:rsidRPr="00F31571" w:rsidRDefault="00A30D06" w:rsidP="0028024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D72A68">
              <w:rPr>
                <w:lang w:val="uk-UA"/>
              </w:rPr>
              <w:t xml:space="preserve">архітектури, містобудування, інфраструктури, житлово-комунального </w:t>
            </w:r>
            <w:r w:rsidR="0028024C">
              <w:rPr>
                <w:lang w:val="uk-UA"/>
              </w:rPr>
              <w:t>господарств-</w:t>
            </w:r>
            <w:r w:rsidR="00D72A68">
              <w:rPr>
                <w:lang w:val="uk-UA"/>
              </w:rPr>
              <w:t xml:space="preserve">ва, енергетики та захисту довкілля </w:t>
            </w:r>
            <w:r w:rsidRPr="00F31571">
              <w:rPr>
                <w:lang w:val="uk-UA"/>
              </w:rPr>
              <w:t>райдержадмініст</w:t>
            </w:r>
            <w:r w:rsidR="0028024C">
              <w:rPr>
                <w:lang w:val="uk-UA"/>
              </w:rPr>
              <w:t>-</w:t>
            </w:r>
            <w:r w:rsidRPr="00F31571">
              <w:rPr>
                <w:lang w:val="uk-UA"/>
              </w:rPr>
              <w:t>рації</w:t>
            </w:r>
            <w:r>
              <w:rPr>
                <w:lang w:val="uk-UA"/>
              </w:rPr>
              <w:t>,</w:t>
            </w:r>
            <w:r w:rsidR="0028024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F31571">
              <w:rPr>
                <w:lang w:val="uk-UA"/>
              </w:rPr>
              <w:t xml:space="preserve">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</w:t>
            </w:r>
            <w:r w:rsidR="0028024C">
              <w:rPr>
                <w:lang w:val="uk-UA"/>
              </w:rPr>
              <w:t>-</w:t>
            </w:r>
            <w:r>
              <w:rPr>
                <w:lang w:val="uk-UA"/>
              </w:rPr>
              <w:t>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 xml:space="preserve"> надавачі житлово-комунальних послуг</w:t>
            </w:r>
          </w:p>
        </w:tc>
      </w:tr>
      <w:tr w:rsidR="00A434D0" w:rsidRPr="00782D30" w:rsidTr="005D68CE">
        <w:tc>
          <w:tcPr>
            <w:tcW w:w="562" w:type="dxa"/>
          </w:tcPr>
          <w:p w:rsidR="00D72A68" w:rsidRDefault="00D72A68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01" w:type="dxa"/>
          </w:tcPr>
          <w:p w:rsidR="00D72A68" w:rsidRPr="00F31571" w:rsidRDefault="00D72A68" w:rsidP="00D72A68">
            <w:pPr>
              <w:rPr>
                <w:lang w:val="uk-UA"/>
              </w:rPr>
            </w:pPr>
            <w:r>
              <w:rPr>
                <w:lang w:val="uk-UA"/>
              </w:rPr>
              <w:t xml:space="preserve">Вжити заходів щодо проведення </w:t>
            </w:r>
            <w:r w:rsidR="0028024C">
              <w:rPr>
                <w:lang w:val="uk-UA"/>
              </w:rPr>
              <w:t xml:space="preserve">роз’яснень (при можливості </w:t>
            </w:r>
            <w:r>
              <w:rPr>
                <w:lang w:val="uk-UA"/>
              </w:rPr>
              <w:t>засідань</w:t>
            </w:r>
            <w:r w:rsidR="0028024C">
              <w:rPr>
                <w:lang w:val="uk-UA"/>
              </w:rPr>
              <w:t>) управителям</w:t>
            </w:r>
            <w:r>
              <w:rPr>
                <w:lang w:val="uk-UA"/>
              </w:rPr>
              <w:t xml:space="preserve"> баг</w:t>
            </w:r>
            <w:r w:rsidR="0028024C">
              <w:rPr>
                <w:lang w:val="uk-UA"/>
              </w:rPr>
              <w:t>атоквартирних будинків, головам</w:t>
            </w:r>
            <w:r>
              <w:rPr>
                <w:lang w:val="uk-UA"/>
              </w:rPr>
              <w:t xml:space="preserve"> об</w:t>
            </w:r>
            <w:r w:rsidRPr="00D72A68">
              <w:rPr>
                <w:lang w:val="uk-UA"/>
              </w:rPr>
              <w:t>’</w:t>
            </w:r>
            <w:r>
              <w:rPr>
                <w:lang w:val="uk-UA"/>
              </w:rPr>
              <w:t>єднань</w:t>
            </w:r>
            <w:r w:rsidRPr="00D72A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співвласників багатоквартирних будинків, </w:t>
            </w:r>
            <w:r w:rsidR="0028024C">
              <w:rPr>
                <w:lang w:val="uk-UA"/>
              </w:rPr>
              <w:t>житлово-будівельним кооперативам, підприємствам з утримання житла щодо укладання договорів технічного обслуговування внутрішньо будинкових систем газопостачання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86" w:type="dxa"/>
          </w:tcPr>
          <w:p w:rsidR="00D72A68" w:rsidRPr="00F31571" w:rsidRDefault="0028024C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червня 2020 року</w:t>
            </w:r>
          </w:p>
        </w:tc>
        <w:tc>
          <w:tcPr>
            <w:tcW w:w="3051" w:type="dxa"/>
          </w:tcPr>
          <w:p w:rsidR="00D72A68" w:rsidRDefault="0028024C" w:rsidP="0028024C">
            <w:pPr>
              <w:rPr>
                <w:lang w:val="uk-UA"/>
              </w:rPr>
            </w:pPr>
            <w:r w:rsidRPr="00F31571">
              <w:rPr>
                <w:lang w:val="uk-UA"/>
              </w:rPr>
              <w:t>Виконавчі комітети міської, селищних та сільських рад</w:t>
            </w:r>
            <w:r>
              <w:rPr>
                <w:lang w:val="uk-UA"/>
              </w:rPr>
              <w:t>, підприємства з утримання житла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30D06"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A30D06" w:rsidRPr="00F31571" w:rsidRDefault="00A30D06" w:rsidP="00E71BBA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Забезпечити проведення ревізії запірної, дренажної, повітрявипускної і регулюючої арматури на теплових мережах. Забезпечити ремонт, відновлення, промивання внутрішньо</w:t>
            </w:r>
            <w:r>
              <w:rPr>
                <w:lang w:val="uk-UA"/>
              </w:rPr>
              <w:t>-</w:t>
            </w:r>
            <w:r w:rsidRPr="00F31571">
              <w:rPr>
                <w:lang w:val="uk-UA"/>
              </w:rPr>
              <w:t xml:space="preserve">будинкових систем опалення (особливо у підвальних приміщеннях), запірної арматури, елеваторних вузлів, водозливної арматури, ізоляції трубопроводів та утеплення підвальних приміщень житлових будинків </w:t>
            </w:r>
          </w:p>
        </w:tc>
        <w:tc>
          <w:tcPr>
            <w:tcW w:w="1786" w:type="dxa"/>
          </w:tcPr>
          <w:p w:rsidR="00A30D06" w:rsidRPr="00F31571" w:rsidRDefault="00A30D06" w:rsidP="0028024C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 w:rsidRPr="00F31571">
              <w:rPr>
                <w:lang w:val="uk-UA"/>
              </w:rPr>
              <w:t xml:space="preserve"> вересня 20</w:t>
            </w:r>
            <w:r w:rsidR="0028024C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28024C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 xml:space="preserve">підприємства-надавачі житлово-комунальних послуг, </w:t>
            </w:r>
            <w:r w:rsidR="0028024C">
              <w:rPr>
                <w:lang w:val="uk-UA"/>
              </w:rPr>
              <w:t>підприємства з утримання житла</w:t>
            </w:r>
          </w:p>
        </w:tc>
      </w:tr>
      <w:tr w:rsidR="00A434D0" w:rsidRPr="00782D30" w:rsidTr="005D68CE">
        <w:tc>
          <w:tcPr>
            <w:tcW w:w="562" w:type="dxa"/>
          </w:tcPr>
          <w:p w:rsidR="00A30D06" w:rsidRPr="00F31571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30D06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A30D06" w:rsidRPr="00F31571" w:rsidRDefault="00A30D06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Забезпечити комплексну підготовку житл</w:t>
            </w:r>
            <w:r>
              <w:rPr>
                <w:lang w:val="uk-UA"/>
              </w:rPr>
              <w:t xml:space="preserve">ових будинків із підключенням їх до джерел </w:t>
            </w:r>
            <w:r w:rsidRPr="00F31571">
              <w:rPr>
                <w:lang w:val="uk-UA"/>
              </w:rPr>
              <w:t xml:space="preserve">теплопостачання тільки за наявності паспортів </w:t>
            </w:r>
            <w:r>
              <w:rPr>
                <w:lang w:val="uk-UA"/>
              </w:rPr>
              <w:t xml:space="preserve">та актів </w:t>
            </w:r>
            <w:r w:rsidRPr="00F31571">
              <w:rPr>
                <w:lang w:val="uk-UA"/>
              </w:rPr>
              <w:t>готовності об´єктів, ліквідації заборгованості за спожиті енергоносії та надані житлово-комунальні послуги.</w:t>
            </w:r>
          </w:p>
          <w:p w:rsidR="00A30D06" w:rsidRPr="00F31571" w:rsidRDefault="00A30D06" w:rsidP="00100707">
            <w:pPr>
              <w:rPr>
                <w:lang w:val="uk-UA"/>
              </w:rPr>
            </w:pPr>
            <w:r w:rsidRPr="00F31571">
              <w:rPr>
                <w:lang w:val="uk-UA"/>
              </w:rPr>
              <w:t>Відповідальність за оформлення та збереження паспорта та акта готовності об’єкта нес</w:t>
            </w:r>
            <w:r>
              <w:rPr>
                <w:lang w:val="uk-UA"/>
              </w:rPr>
              <w:t xml:space="preserve">уть власники, управителі багатоквартирних будинків, </w:t>
            </w:r>
            <w:r w:rsidR="0028024C">
              <w:rPr>
                <w:lang w:val="uk-UA"/>
              </w:rPr>
              <w:t xml:space="preserve">ОСББ, </w:t>
            </w:r>
            <w:r>
              <w:rPr>
                <w:lang w:val="uk-UA"/>
              </w:rPr>
              <w:t>підприємства з утримання житла</w:t>
            </w:r>
          </w:p>
        </w:tc>
        <w:tc>
          <w:tcPr>
            <w:tcW w:w="1786" w:type="dxa"/>
          </w:tcPr>
          <w:p w:rsidR="00A30D06" w:rsidRPr="00F31571" w:rsidRDefault="00A30D06" w:rsidP="0028024C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 вересня 20</w:t>
            </w:r>
            <w:r w:rsidR="0028024C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100707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власники, управителі багатоквартирних будинків, підприємства з утримання житла</w:t>
            </w:r>
          </w:p>
        </w:tc>
      </w:tr>
      <w:tr w:rsidR="00A434D0" w:rsidRPr="00897183" w:rsidTr="005D68CE">
        <w:tc>
          <w:tcPr>
            <w:tcW w:w="562" w:type="dxa"/>
          </w:tcPr>
          <w:p w:rsidR="0028024C" w:rsidRPr="001B7712" w:rsidRDefault="0028024C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28024C" w:rsidRPr="001B7712" w:rsidRDefault="0028024C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28024C" w:rsidRPr="001B7712" w:rsidRDefault="0028024C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28024C" w:rsidRPr="001B7712" w:rsidRDefault="0028024C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434D0" w:rsidRPr="00782D30" w:rsidTr="005D68CE">
        <w:tc>
          <w:tcPr>
            <w:tcW w:w="562" w:type="dxa"/>
          </w:tcPr>
          <w:p w:rsidR="0028024C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1" w:type="dxa"/>
          </w:tcPr>
          <w:p w:rsidR="0028024C" w:rsidRPr="00F31571" w:rsidRDefault="0028024C" w:rsidP="00927792">
            <w:pPr>
              <w:rPr>
                <w:lang w:val="uk-UA"/>
              </w:rPr>
            </w:pPr>
            <w:r>
              <w:rPr>
                <w:lang w:val="uk-UA"/>
              </w:rPr>
              <w:t>Власникам, управителям багатоквартир-них будинків, підприємствам з утриман-ня житла відповідно до затверджених графіків, проводити перевірку і прочи-щення димовентиляційних каналів та своєчасно подавати акти перевірки спеціалізованому підприємству з газопостачання та газифікації</w:t>
            </w:r>
          </w:p>
        </w:tc>
        <w:tc>
          <w:tcPr>
            <w:tcW w:w="1786" w:type="dxa"/>
          </w:tcPr>
          <w:p w:rsidR="0028024C" w:rsidRPr="00F31571" w:rsidRDefault="0028024C" w:rsidP="009277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28024C" w:rsidRPr="00F31571" w:rsidRDefault="0028024C" w:rsidP="00927792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власники, управителі багатоквартирних будинків, ОСББ, підприємства з утримання житла</w:t>
            </w:r>
          </w:p>
        </w:tc>
      </w:tr>
      <w:tr w:rsidR="00A434D0" w:rsidRPr="00F31571" w:rsidTr="005D68CE">
        <w:tc>
          <w:tcPr>
            <w:tcW w:w="562" w:type="dxa"/>
          </w:tcPr>
          <w:p w:rsidR="0028024C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1" w:type="dxa"/>
          </w:tcPr>
          <w:p w:rsidR="0028024C" w:rsidRPr="00F31571" w:rsidRDefault="0028024C" w:rsidP="00F141D2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укладання угод </w:t>
            </w:r>
            <w:r>
              <w:rPr>
                <w:lang w:val="uk-UA"/>
              </w:rPr>
              <w:t>про</w:t>
            </w:r>
            <w:r w:rsidRPr="00F31571">
              <w:rPr>
                <w:lang w:val="uk-UA"/>
              </w:rPr>
              <w:t xml:space="preserve"> отримання гідрометеорологічної інформації щодо фактичних та очікуваних погодних умов</w:t>
            </w:r>
          </w:p>
        </w:tc>
        <w:tc>
          <w:tcPr>
            <w:tcW w:w="1786" w:type="dxa"/>
          </w:tcPr>
          <w:p w:rsidR="0028024C" w:rsidRPr="00F31571" w:rsidRDefault="0028024C" w:rsidP="000F045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 w:rsidR="000F045F">
              <w:rPr>
                <w:lang w:val="uk-UA"/>
              </w:rPr>
              <w:t>15</w:t>
            </w:r>
            <w:r w:rsidRPr="00F31571">
              <w:rPr>
                <w:lang w:val="uk-UA"/>
              </w:rPr>
              <w:t xml:space="preserve"> вересня 20</w:t>
            </w:r>
            <w:r w:rsidR="000F045F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28024C" w:rsidRPr="00F31571" w:rsidRDefault="0028024C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Теплопостачальні підприємства</w:t>
            </w:r>
          </w:p>
        </w:tc>
      </w:tr>
      <w:tr w:rsidR="00A434D0" w:rsidRPr="00F31571" w:rsidTr="005D68CE">
        <w:tc>
          <w:tcPr>
            <w:tcW w:w="562" w:type="dxa"/>
          </w:tcPr>
          <w:p w:rsidR="0028024C" w:rsidRPr="00F31571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1" w:type="dxa"/>
          </w:tcPr>
          <w:p w:rsidR="0028024C" w:rsidRPr="00F31571" w:rsidRDefault="0028024C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>В межах повноважень забезпечити проведення робіт на теплоджерелах, магістральних теплових мережах, насосних і центральних теплових пунктах з профілактики, ремонту і заміни обладнання, трубопроводів та систем регулювання і обліку теплової енергії.</w:t>
            </w:r>
          </w:p>
          <w:p w:rsidR="0028024C" w:rsidRPr="00F31571" w:rsidRDefault="0028024C" w:rsidP="00E71BBA">
            <w:pPr>
              <w:rPr>
                <w:lang w:val="uk-UA"/>
              </w:rPr>
            </w:pPr>
          </w:p>
        </w:tc>
        <w:tc>
          <w:tcPr>
            <w:tcW w:w="1786" w:type="dxa"/>
          </w:tcPr>
          <w:p w:rsidR="0028024C" w:rsidRPr="00F31571" w:rsidRDefault="0028024C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0</w:t>
            </w:r>
            <w:r>
              <w:rPr>
                <w:lang w:val="uk-UA"/>
              </w:rPr>
              <w:t>1 жовт</w:t>
            </w:r>
            <w:r w:rsidRPr="00F31571">
              <w:rPr>
                <w:lang w:val="uk-UA"/>
              </w:rPr>
              <w:t>ня 20</w:t>
            </w:r>
            <w:r w:rsidR="000F045F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4327DA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28024C" w:rsidRPr="00F31571" w:rsidRDefault="0028024C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>Виконавчі комітети міської,</w:t>
            </w:r>
            <w:r>
              <w:rPr>
                <w:lang w:val="uk-UA"/>
              </w:rPr>
              <w:t xml:space="preserve"> селищних та сільських рад,</w:t>
            </w:r>
            <w:r w:rsidRPr="00F31571">
              <w:rPr>
                <w:lang w:val="uk-UA"/>
              </w:rPr>
              <w:t xml:space="preserve"> </w:t>
            </w:r>
          </w:p>
          <w:p w:rsidR="0028024C" w:rsidRPr="00F31571" w:rsidRDefault="0028024C" w:rsidP="00EA3C5F">
            <w:pPr>
              <w:rPr>
                <w:lang w:val="uk-UA"/>
              </w:rPr>
            </w:pPr>
            <w:r>
              <w:rPr>
                <w:lang w:val="uk-UA"/>
              </w:rPr>
              <w:t>теплопостачальні підприємства,</w:t>
            </w:r>
            <w:r w:rsidRPr="00F31571">
              <w:rPr>
                <w:lang w:val="uk-UA"/>
              </w:rPr>
              <w:t xml:space="preserve"> підприємства каналізаційно-водопровідного господарства</w:t>
            </w:r>
          </w:p>
        </w:tc>
      </w:tr>
      <w:tr w:rsidR="00A434D0" w:rsidRPr="00F31571" w:rsidTr="005D68CE">
        <w:tc>
          <w:tcPr>
            <w:tcW w:w="562" w:type="dxa"/>
          </w:tcPr>
          <w:p w:rsidR="000F045F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1" w:type="dxa"/>
          </w:tcPr>
          <w:p w:rsidR="000F045F" w:rsidRDefault="000F045F" w:rsidP="000F045F">
            <w:pPr>
              <w:rPr>
                <w:lang w:val="uk-UA"/>
              </w:rPr>
            </w:pPr>
            <w:r>
              <w:rPr>
                <w:lang w:val="uk-UA"/>
              </w:rPr>
              <w:t>В межах повноважень забезпечити проведення:</w:t>
            </w:r>
          </w:p>
          <w:p w:rsidR="000F045F" w:rsidRDefault="000F045F" w:rsidP="000F045F">
            <w:pPr>
              <w:rPr>
                <w:lang w:val="uk-UA"/>
              </w:rPr>
            </w:pPr>
            <w:r>
              <w:rPr>
                <w:lang w:val="uk-UA"/>
              </w:rPr>
              <w:t xml:space="preserve">- робіт </w:t>
            </w:r>
            <w:r w:rsidRPr="00F31571">
              <w:rPr>
                <w:lang w:val="uk-UA"/>
              </w:rPr>
              <w:t>з профілактики і ремонту на водопровідних і каналізаційних очисних станціях, очисних спорудах та на інших об’єктах водопровідно-каналізаційного господарства, що перебувають на балансі підприємств</w:t>
            </w:r>
            <w:r>
              <w:rPr>
                <w:lang w:val="uk-UA"/>
              </w:rPr>
              <w:t>;</w:t>
            </w:r>
          </w:p>
          <w:p w:rsidR="000F045F" w:rsidRDefault="000F045F" w:rsidP="000F045F">
            <w:pPr>
              <w:rPr>
                <w:lang w:val="uk-UA"/>
              </w:rPr>
            </w:pPr>
            <w:r>
              <w:rPr>
                <w:lang w:val="uk-UA"/>
              </w:rPr>
              <w:t>- робіт з відновлення антикорозійного фарбування зовнішніх поверхонь трубопроводів у виробничих приміщеннях;</w:t>
            </w:r>
          </w:p>
          <w:p w:rsidR="000F045F" w:rsidRPr="00F31571" w:rsidRDefault="000F045F" w:rsidP="000F045F">
            <w:pPr>
              <w:rPr>
                <w:lang w:val="uk-UA"/>
              </w:rPr>
            </w:pPr>
            <w:r>
              <w:rPr>
                <w:lang w:val="uk-UA"/>
              </w:rPr>
              <w:t>- забезпечити паливом котельні, що опалюють виробничі приміщення.</w:t>
            </w:r>
          </w:p>
        </w:tc>
        <w:tc>
          <w:tcPr>
            <w:tcW w:w="1786" w:type="dxa"/>
          </w:tcPr>
          <w:p w:rsidR="000F045F" w:rsidRPr="00F31571" w:rsidRDefault="000F045F" w:rsidP="000F045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0</w:t>
            </w:r>
            <w:r>
              <w:rPr>
                <w:lang w:val="uk-UA"/>
              </w:rPr>
              <w:t>1 жовт</w:t>
            </w:r>
            <w:r w:rsidRPr="00F31571">
              <w:rPr>
                <w:lang w:val="uk-UA"/>
              </w:rPr>
              <w:t>ня 20</w:t>
            </w:r>
            <w:r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0F045F" w:rsidRPr="00F31571" w:rsidRDefault="000F045F" w:rsidP="00F31571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</w:tcPr>
          <w:p w:rsidR="000F045F" w:rsidRPr="00F31571" w:rsidRDefault="000F045F" w:rsidP="000F045F">
            <w:pPr>
              <w:rPr>
                <w:lang w:val="uk-UA"/>
              </w:rPr>
            </w:pPr>
            <w:r w:rsidRPr="00F31571">
              <w:rPr>
                <w:lang w:val="uk-UA"/>
              </w:rPr>
              <w:t>Виконавчі комітети міської,</w:t>
            </w:r>
            <w:r>
              <w:rPr>
                <w:lang w:val="uk-UA"/>
              </w:rPr>
              <w:t xml:space="preserve"> селищних та сільських рад,</w:t>
            </w:r>
            <w:r w:rsidRPr="00F31571">
              <w:rPr>
                <w:lang w:val="uk-UA"/>
              </w:rPr>
              <w:t xml:space="preserve"> </w:t>
            </w:r>
          </w:p>
          <w:p w:rsidR="000F045F" w:rsidRPr="00F31571" w:rsidRDefault="000F045F" w:rsidP="000F045F">
            <w:pPr>
              <w:rPr>
                <w:lang w:val="uk-UA"/>
              </w:rPr>
            </w:pPr>
            <w:r w:rsidRPr="00F31571">
              <w:rPr>
                <w:lang w:val="uk-UA"/>
              </w:rPr>
              <w:t>підприємства каналізаційно-водопровідного господарства</w:t>
            </w:r>
          </w:p>
        </w:tc>
      </w:tr>
      <w:tr w:rsidR="00A434D0" w:rsidRPr="00F31571" w:rsidTr="005D68CE">
        <w:tc>
          <w:tcPr>
            <w:tcW w:w="562" w:type="dxa"/>
          </w:tcPr>
          <w:p w:rsidR="0028024C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1" w:type="dxa"/>
          </w:tcPr>
          <w:p w:rsidR="0028024C" w:rsidRPr="00F31571" w:rsidRDefault="0028024C" w:rsidP="00EA3C5F">
            <w:pPr>
              <w:rPr>
                <w:lang w:val="uk-UA"/>
              </w:rPr>
            </w:pPr>
            <w:r>
              <w:rPr>
                <w:lang w:val="uk-UA"/>
              </w:rPr>
              <w:t>Забезпечити розроблення, затвердження та погодження інвестиційних програм у порядку, затвердженому Національною комісією, що здійснює державне регулювання у сферах енергетики та комунальних послуг, їх виконання в затверджених кількостях та вартісних обсягах</w:t>
            </w:r>
          </w:p>
        </w:tc>
        <w:tc>
          <w:tcPr>
            <w:tcW w:w="1786" w:type="dxa"/>
          </w:tcPr>
          <w:p w:rsidR="0028024C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травня 20</w:t>
            </w:r>
            <w:r w:rsidR="000F045F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</w:t>
            </w:r>
          </w:p>
          <w:p w:rsidR="0028024C" w:rsidRDefault="0028024C" w:rsidP="00F31571">
            <w:pPr>
              <w:jc w:val="center"/>
              <w:rPr>
                <w:lang w:val="uk-UA"/>
              </w:rPr>
            </w:pPr>
          </w:p>
          <w:p w:rsidR="0028024C" w:rsidRDefault="0028024C" w:rsidP="00F31571">
            <w:pPr>
              <w:jc w:val="center"/>
              <w:rPr>
                <w:lang w:val="uk-UA"/>
              </w:rPr>
            </w:pPr>
          </w:p>
          <w:p w:rsidR="0028024C" w:rsidRDefault="0028024C" w:rsidP="00F31571">
            <w:pPr>
              <w:jc w:val="center"/>
              <w:rPr>
                <w:lang w:val="uk-UA"/>
              </w:rPr>
            </w:pPr>
          </w:p>
          <w:p w:rsidR="0028024C" w:rsidRPr="00F31571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термінів</w:t>
            </w:r>
          </w:p>
        </w:tc>
        <w:tc>
          <w:tcPr>
            <w:tcW w:w="3051" w:type="dxa"/>
          </w:tcPr>
          <w:p w:rsidR="0028024C" w:rsidRPr="00F31571" w:rsidRDefault="0028024C" w:rsidP="00EA3C5F">
            <w:pPr>
              <w:rPr>
                <w:lang w:val="uk-UA"/>
              </w:rPr>
            </w:pPr>
            <w:r>
              <w:rPr>
                <w:lang w:val="uk-UA"/>
              </w:rPr>
              <w:t>Теплопостачальні підприємства, підприємства водопровідно-каналізаційного господарства (ліцензіати облдержадміністрації)</w:t>
            </w:r>
          </w:p>
        </w:tc>
      </w:tr>
      <w:tr w:rsidR="00A434D0" w:rsidRPr="00782D30" w:rsidTr="005D68CE">
        <w:tc>
          <w:tcPr>
            <w:tcW w:w="562" w:type="dxa"/>
          </w:tcPr>
          <w:p w:rsidR="0028024C" w:rsidRPr="00F31571" w:rsidRDefault="0028024C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1" w:type="dxa"/>
          </w:tcPr>
          <w:p w:rsidR="0028024C" w:rsidRPr="00F31571" w:rsidRDefault="0028024C" w:rsidP="000F045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паливом </w:t>
            </w:r>
            <w:r w:rsidR="000F045F">
              <w:rPr>
                <w:lang w:val="uk-UA"/>
              </w:rPr>
              <w:t xml:space="preserve">комунальні </w:t>
            </w:r>
            <w:r w:rsidRPr="00F31571">
              <w:rPr>
                <w:lang w:val="uk-UA"/>
              </w:rPr>
              <w:t>котельні, що опалюють житло і об´єкти соц</w:t>
            </w:r>
            <w:r>
              <w:rPr>
                <w:lang w:val="uk-UA"/>
              </w:rPr>
              <w:t>іальної сфери, сфери культури</w:t>
            </w:r>
            <w:r w:rsidRPr="00F31571">
              <w:rPr>
                <w:lang w:val="uk-UA"/>
              </w:rPr>
              <w:t xml:space="preserve"> місцевих рад, а також  об´єкти інших форм власності</w:t>
            </w:r>
          </w:p>
        </w:tc>
        <w:tc>
          <w:tcPr>
            <w:tcW w:w="1786" w:type="dxa"/>
          </w:tcPr>
          <w:p w:rsidR="0028024C" w:rsidRPr="00F31571" w:rsidRDefault="0028024C" w:rsidP="000F045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25 вересня 20</w:t>
            </w:r>
            <w:r w:rsidR="000F045F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28024C" w:rsidRPr="00F31571" w:rsidRDefault="0028024C" w:rsidP="00D919B8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</w:t>
            </w:r>
            <w:r>
              <w:rPr>
                <w:lang w:val="uk-UA"/>
              </w:rPr>
              <w:t>міської, селищних та сільських рад</w:t>
            </w:r>
            <w:r w:rsidRPr="00F31571">
              <w:rPr>
                <w:lang w:val="uk-UA"/>
              </w:rPr>
              <w:t>, структурні підрозділи райдержадміністрації</w:t>
            </w:r>
            <w:r>
              <w:rPr>
                <w:lang w:val="uk-UA"/>
              </w:rPr>
              <w:t>, заклади охорони здоров’</w:t>
            </w:r>
            <w:r w:rsidRPr="009B3515">
              <w:rPr>
                <w:lang w:val="uk-UA"/>
              </w:rPr>
              <w:t>я,</w:t>
            </w:r>
            <w:r>
              <w:rPr>
                <w:lang w:val="uk-UA"/>
              </w:rPr>
              <w:t xml:space="preserve"> теплопостачальні підприємства</w:t>
            </w:r>
          </w:p>
        </w:tc>
      </w:tr>
      <w:tr w:rsidR="00A434D0" w:rsidRPr="00897183" w:rsidTr="005D68CE">
        <w:tc>
          <w:tcPr>
            <w:tcW w:w="562" w:type="dxa"/>
          </w:tcPr>
          <w:p w:rsidR="000F045F" w:rsidRPr="001B7712" w:rsidRDefault="000F045F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0F045F" w:rsidRPr="001B7712" w:rsidRDefault="000F045F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0F045F" w:rsidRPr="001B7712" w:rsidRDefault="000F045F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0F045F" w:rsidRPr="001B7712" w:rsidRDefault="000F045F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434D0" w:rsidRPr="00782D30" w:rsidTr="005D68CE">
        <w:tc>
          <w:tcPr>
            <w:tcW w:w="562" w:type="dxa"/>
          </w:tcPr>
          <w:p w:rsidR="000F045F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1" w:type="dxa"/>
          </w:tcPr>
          <w:p w:rsidR="000F045F" w:rsidRPr="00F31571" w:rsidRDefault="000F045F" w:rsidP="00927792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</w:t>
            </w:r>
            <w:r>
              <w:rPr>
                <w:lang w:val="uk-UA"/>
              </w:rPr>
              <w:t xml:space="preserve">ти розроблення та погодження з  </w:t>
            </w:r>
            <w:r w:rsidRPr="00F31571">
              <w:rPr>
                <w:lang w:val="uk-UA"/>
              </w:rPr>
              <w:t>Головним управлінням Державної служби У</w:t>
            </w:r>
            <w:r>
              <w:rPr>
                <w:lang w:val="uk-UA"/>
              </w:rPr>
              <w:t>країни з надзвичайних ситуацій у</w:t>
            </w:r>
            <w:r w:rsidRPr="00F31571">
              <w:rPr>
                <w:lang w:val="uk-UA"/>
              </w:rPr>
              <w:t xml:space="preserve"> Рівненській області оперативних планів спільних дій, спрямованих на локалізацію аварій у системах тепло-, водо-, електро- і газопостачання</w:t>
            </w:r>
          </w:p>
        </w:tc>
        <w:tc>
          <w:tcPr>
            <w:tcW w:w="1786" w:type="dxa"/>
          </w:tcPr>
          <w:p w:rsidR="000F045F" w:rsidRPr="00F31571" w:rsidRDefault="000F045F" w:rsidP="000F045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верес</w:t>
            </w:r>
            <w:r w:rsidRPr="00F31571">
              <w:rPr>
                <w:lang w:val="uk-UA"/>
              </w:rPr>
              <w:t>ня 20</w:t>
            </w:r>
            <w:r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0F045F" w:rsidRPr="00F31571" w:rsidRDefault="000F045F" w:rsidP="001529CC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Сектор цивільного захисту </w:t>
            </w:r>
            <w:r w:rsidR="001529CC">
              <w:rPr>
                <w:lang w:val="uk-UA"/>
              </w:rPr>
              <w:t>та інформаційного забезпечення</w:t>
            </w:r>
            <w:r w:rsidR="006B13B5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райдержадмініст</w:t>
            </w:r>
            <w:r w:rsidRPr="00F31571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Pr="00F31571">
              <w:rPr>
                <w:lang w:val="uk-UA"/>
              </w:rPr>
              <w:t>ції, викон</w:t>
            </w:r>
            <w:r>
              <w:rPr>
                <w:lang w:val="uk-UA"/>
              </w:rPr>
              <w:t>авчі комітети міської, селищних та</w:t>
            </w:r>
            <w:r w:rsidRPr="00F31571">
              <w:rPr>
                <w:lang w:val="uk-UA"/>
              </w:rPr>
              <w:t xml:space="preserve"> сільських рад,  Сарненське </w:t>
            </w:r>
            <w:r>
              <w:rPr>
                <w:lang w:val="uk-UA"/>
              </w:rPr>
              <w:t>відділення ПАТ «Рівнегаз»</w:t>
            </w:r>
            <w:r w:rsidRPr="00F3157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31571">
              <w:rPr>
                <w:lang w:val="uk-UA"/>
              </w:rPr>
              <w:t>Сарненська дільниця П</w:t>
            </w:r>
            <w:r>
              <w:rPr>
                <w:lang w:val="uk-UA"/>
              </w:rPr>
              <w:t>р</w:t>
            </w:r>
            <w:r w:rsidRPr="00F31571">
              <w:rPr>
                <w:lang w:val="uk-UA"/>
              </w:rPr>
              <w:t xml:space="preserve">АТ «Рівнеобленерго», </w:t>
            </w:r>
            <w:r w:rsidRPr="00E71BBA">
              <w:rPr>
                <w:lang w:val="uk-UA"/>
              </w:rPr>
              <w:t>ВП «РТТУ» філія «ЦБМР та ЕБС» ПАТ «Українська залізниця»</w:t>
            </w:r>
          </w:p>
        </w:tc>
      </w:tr>
      <w:tr w:rsidR="00A434D0" w:rsidRPr="00782D30" w:rsidTr="005D68CE">
        <w:tc>
          <w:tcPr>
            <w:tcW w:w="562" w:type="dxa"/>
          </w:tcPr>
          <w:p w:rsidR="000F045F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1" w:type="dxa"/>
          </w:tcPr>
          <w:p w:rsidR="000F045F" w:rsidRPr="00F31571" w:rsidRDefault="00760124" w:rsidP="00760124">
            <w:pPr>
              <w:rPr>
                <w:lang w:val="uk-UA"/>
              </w:rPr>
            </w:pPr>
            <w:r>
              <w:rPr>
                <w:lang w:val="uk-UA"/>
              </w:rPr>
              <w:t>Забезпечити готовність автономних та аварійних</w:t>
            </w:r>
            <w:r w:rsidR="000F045F" w:rsidRPr="00F31571">
              <w:rPr>
                <w:lang w:val="uk-UA"/>
              </w:rPr>
              <w:t xml:space="preserve"> джерел енергопостачання на </w:t>
            </w:r>
            <w:r>
              <w:rPr>
                <w:lang w:val="uk-UA"/>
              </w:rPr>
              <w:t>об’єктах житлово-комунального господарства та соціальної сфери, в першу чергу закладів охорони здоров</w:t>
            </w:r>
            <w:r w:rsidRPr="00760124">
              <w:t>’</w:t>
            </w:r>
            <w:r>
              <w:rPr>
                <w:lang w:val="uk-UA"/>
              </w:rPr>
              <w:t xml:space="preserve">я </w:t>
            </w:r>
          </w:p>
        </w:tc>
        <w:tc>
          <w:tcPr>
            <w:tcW w:w="1786" w:type="dxa"/>
          </w:tcPr>
          <w:p w:rsidR="000F045F" w:rsidRPr="00F31571" w:rsidRDefault="000F045F" w:rsidP="00760124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25 </w:t>
            </w:r>
            <w:r w:rsidR="00760124">
              <w:rPr>
                <w:lang w:val="uk-UA"/>
              </w:rPr>
              <w:t>вересня</w:t>
            </w:r>
            <w:r w:rsidRPr="00F31571">
              <w:rPr>
                <w:lang w:val="uk-UA"/>
              </w:rPr>
              <w:t xml:space="preserve"> 20</w:t>
            </w:r>
            <w:r w:rsidR="00760124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0F045F" w:rsidRPr="00F31571" w:rsidRDefault="000F045F" w:rsidP="00760124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 w:rsidR="00760124">
              <w:rPr>
                <w:lang w:val="uk-UA"/>
              </w:rPr>
              <w:t>структурні підрозділи райдержадміністрації, керівники закладів соціальної сфери району</w:t>
            </w:r>
            <w:r w:rsidRPr="00F31571">
              <w:rPr>
                <w:lang w:val="uk-UA"/>
              </w:rPr>
              <w:t xml:space="preserve"> </w:t>
            </w:r>
          </w:p>
        </w:tc>
      </w:tr>
      <w:tr w:rsidR="00A434D0" w:rsidRPr="00782D30" w:rsidTr="005D68CE">
        <w:trPr>
          <w:trHeight w:val="286"/>
        </w:trPr>
        <w:tc>
          <w:tcPr>
            <w:tcW w:w="562" w:type="dxa"/>
          </w:tcPr>
          <w:p w:rsidR="000F045F" w:rsidRPr="00F31571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1" w:type="dxa"/>
          </w:tcPr>
          <w:p w:rsidR="000F045F" w:rsidRPr="00F31571" w:rsidRDefault="000F045F" w:rsidP="00A20A6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проведення в </w:t>
            </w:r>
            <w:r>
              <w:rPr>
                <w:lang w:val="uk-UA"/>
              </w:rPr>
              <w:t>установленому порядку спеціального</w:t>
            </w:r>
            <w:r w:rsidRPr="00F31571">
              <w:rPr>
                <w:lang w:val="uk-UA"/>
              </w:rPr>
              <w:t xml:space="preserve"> навчання та перевірку знань осіб, які експлуатують котли, тепло</w:t>
            </w:r>
            <w:r w:rsidR="00A20A6F">
              <w:rPr>
                <w:lang w:val="uk-UA"/>
              </w:rPr>
              <w:t xml:space="preserve">ве та електричне </w:t>
            </w:r>
            <w:r w:rsidRPr="00F31571">
              <w:rPr>
                <w:lang w:val="uk-UA"/>
              </w:rPr>
              <w:t>обладнання та газовикористовуючі установки</w:t>
            </w:r>
          </w:p>
        </w:tc>
        <w:tc>
          <w:tcPr>
            <w:tcW w:w="1786" w:type="dxa"/>
          </w:tcPr>
          <w:p w:rsidR="000F045F" w:rsidRPr="00F31571" w:rsidRDefault="000F045F" w:rsidP="00A20A6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</w:t>
            </w:r>
            <w:r w:rsidR="00A20A6F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="00A20A6F">
              <w:rPr>
                <w:lang w:val="uk-UA"/>
              </w:rPr>
              <w:t>жовт</w:t>
            </w:r>
            <w:r>
              <w:rPr>
                <w:lang w:val="uk-UA"/>
              </w:rPr>
              <w:t>ня 20</w:t>
            </w:r>
            <w:r w:rsidR="00A20A6F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0F045F" w:rsidRPr="00F31571" w:rsidRDefault="000F045F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структурні підрозділи райдержадміністрації, </w:t>
            </w:r>
            <w:r>
              <w:rPr>
                <w:lang w:val="uk-UA"/>
              </w:rPr>
              <w:t>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 w:rsidRPr="00F31571">
              <w:rPr>
                <w:lang w:val="uk-UA"/>
              </w:rPr>
              <w:t>теплопостачальні підприємства</w:t>
            </w:r>
          </w:p>
        </w:tc>
      </w:tr>
      <w:tr w:rsidR="00495E53" w:rsidRPr="00782D30" w:rsidTr="005D68CE">
        <w:trPr>
          <w:trHeight w:val="286"/>
        </w:trPr>
        <w:tc>
          <w:tcPr>
            <w:tcW w:w="562" w:type="dxa"/>
          </w:tcPr>
          <w:p w:rsidR="00495E53" w:rsidRDefault="00495E53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1" w:type="dxa"/>
          </w:tcPr>
          <w:p w:rsidR="00495E53" w:rsidRPr="00F31571" w:rsidRDefault="00495E53" w:rsidP="00A20A6F">
            <w:pPr>
              <w:rPr>
                <w:lang w:val="uk-UA"/>
              </w:rPr>
            </w:pPr>
            <w:r>
              <w:rPr>
                <w:lang w:val="uk-UA"/>
              </w:rPr>
              <w:t>Визначити місця розміщення стаціонарних пунктів обігріву та забезпечити їх облаштування</w:t>
            </w:r>
          </w:p>
        </w:tc>
        <w:tc>
          <w:tcPr>
            <w:tcW w:w="1786" w:type="dxa"/>
          </w:tcPr>
          <w:p w:rsidR="00495E53" w:rsidRPr="00F31571" w:rsidRDefault="00495E53" w:rsidP="00A20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 вересня 2020 року</w:t>
            </w:r>
          </w:p>
        </w:tc>
        <w:tc>
          <w:tcPr>
            <w:tcW w:w="3051" w:type="dxa"/>
          </w:tcPr>
          <w:p w:rsidR="00495E53" w:rsidRPr="00F31571" w:rsidRDefault="00495E53" w:rsidP="00C92E62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Сектор цивільного захисту </w:t>
            </w:r>
            <w:r>
              <w:rPr>
                <w:lang w:val="uk-UA"/>
              </w:rPr>
              <w:t>та інформаційного забезпечення райдержадмініст</w:t>
            </w:r>
            <w:r w:rsidRPr="00F31571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="00C92E62">
              <w:rPr>
                <w:lang w:val="uk-UA"/>
              </w:rPr>
              <w:t>ції спільно з</w:t>
            </w:r>
            <w:r w:rsidRPr="00F31571">
              <w:rPr>
                <w:lang w:val="uk-UA"/>
              </w:rPr>
              <w:t xml:space="preserve"> викон</w:t>
            </w:r>
            <w:r>
              <w:rPr>
                <w:lang w:val="uk-UA"/>
              </w:rPr>
              <w:t>авч</w:t>
            </w:r>
            <w:r w:rsidR="00C92E62">
              <w:rPr>
                <w:lang w:val="uk-UA"/>
              </w:rPr>
              <w:t>ими</w:t>
            </w:r>
            <w:r>
              <w:rPr>
                <w:lang w:val="uk-UA"/>
              </w:rPr>
              <w:t xml:space="preserve"> комітет</w:t>
            </w:r>
            <w:r w:rsidR="00C92E62">
              <w:rPr>
                <w:lang w:val="uk-UA"/>
              </w:rPr>
              <w:t>ами</w:t>
            </w:r>
            <w:r>
              <w:rPr>
                <w:lang w:val="uk-UA"/>
              </w:rPr>
              <w:t xml:space="preserve"> міської, селищних та</w:t>
            </w:r>
            <w:r w:rsidRPr="00F31571">
              <w:rPr>
                <w:lang w:val="uk-UA"/>
              </w:rPr>
              <w:t xml:space="preserve"> сільських рад</w:t>
            </w:r>
          </w:p>
        </w:tc>
      </w:tr>
      <w:tr w:rsidR="00A434D0" w:rsidRPr="00782D30" w:rsidTr="005D68CE">
        <w:trPr>
          <w:trHeight w:val="286"/>
        </w:trPr>
        <w:tc>
          <w:tcPr>
            <w:tcW w:w="562" w:type="dxa"/>
          </w:tcPr>
          <w:p w:rsidR="000F045F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1" w:type="dxa"/>
          </w:tcPr>
          <w:p w:rsidR="000F045F" w:rsidRPr="00F31571" w:rsidRDefault="000F045F" w:rsidP="00446BDF">
            <w:pPr>
              <w:rPr>
                <w:lang w:val="uk-UA"/>
              </w:rPr>
            </w:pPr>
            <w:r>
              <w:rPr>
                <w:lang w:val="uk-UA"/>
              </w:rPr>
              <w:t>Забезпечити надійне електро-, газо-, водопостачання котелень</w:t>
            </w:r>
          </w:p>
        </w:tc>
        <w:tc>
          <w:tcPr>
            <w:tcW w:w="1786" w:type="dxa"/>
          </w:tcPr>
          <w:p w:rsidR="000F045F" w:rsidRPr="00F31571" w:rsidRDefault="000F045F" w:rsidP="00B4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0F045F" w:rsidRPr="00F31571" w:rsidRDefault="000F045F" w:rsidP="00446BDF">
            <w:pPr>
              <w:rPr>
                <w:lang w:val="uk-UA"/>
              </w:rPr>
            </w:pPr>
            <w:r>
              <w:rPr>
                <w:lang w:val="uk-UA"/>
              </w:rPr>
              <w:t>Виконавчі комітети міської, селищних, сільських рад, структурні підрозділи райдержадміністрації, заклади охорони здоров’я, теплопостачальні підприємства спільно з енергопостачальними підприємствами</w:t>
            </w:r>
          </w:p>
        </w:tc>
      </w:tr>
      <w:tr w:rsidR="00A434D0" w:rsidRPr="00782D30" w:rsidTr="005D68CE">
        <w:trPr>
          <w:trHeight w:val="286"/>
        </w:trPr>
        <w:tc>
          <w:tcPr>
            <w:tcW w:w="562" w:type="dxa"/>
          </w:tcPr>
          <w:p w:rsidR="000F045F" w:rsidRDefault="000F045F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01" w:type="dxa"/>
          </w:tcPr>
          <w:p w:rsidR="000F045F" w:rsidRPr="00F31571" w:rsidRDefault="000F045F" w:rsidP="007615E7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включення установ, теплопостачальних підприємств та інших об’єктів соціально-важливої сфери до Реєстру споживачів постачальника в інформаційній платформі «Оператора ГТС» на веб-сайті АТ «Укртрансгаз». </w:t>
            </w:r>
          </w:p>
        </w:tc>
        <w:tc>
          <w:tcPr>
            <w:tcW w:w="1786" w:type="dxa"/>
          </w:tcPr>
          <w:p w:rsidR="000F045F" w:rsidRPr="00F31571" w:rsidRDefault="000F045F" w:rsidP="007615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жовтня 20</w:t>
            </w:r>
            <w:r w:rsidR="007615E7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0F045F" w:rsidRPr="00F31571" w:rsidRDefault="000F045F" w:rsidP="00446BDF">
            <w:pPr>
              <w:rPr>
                <w:lang w:val="uk-UA"/>
              </w:rPr>
            </w:pPr>
            <w:r>
              <w:rPr>
                <w:lang w:val="uk-UA"/>
              </w:rPr>
              <w:t>Виконавчі комітети міської, селищних, сільських рад, структурні підрозділи райдержадміністрації, заклади охорони здоров’я</w:t>
            </w:r>
          </w:p>
        </w:tc>
      </w:tr>
      <w:tr w:rsidR="007615E7" w:rsidRPr="00E57816" w:rsidTr="005D68CE">
        <w:tc>
          <w:tcPr>
            <w:tcW w:w="562" w:type="dxa"/>
          </w:tcPr>
          <w:p w:rsidR="007615E7" w:rsidRPr="00DD0609" w:rsidRDefault="007615E7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7615E7" w:rsidRPr="00DD0609" w:rsidRDefault="007615E7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7615E7" w:rsidRPr="00DD0609" w:rsidRDefault="007615E7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7615E7" w:rsidRPr="00DD0609" w:rsidRDefault="007615E7" w:rsidP="00194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434D0" w:rsidRPr="00E57816" w:rsidTr="005D68CE">
        <w:tc>
          <w:tcPr>
            <w:tcW w:w="562" w:type="dxa"/>
          </w:tcPr>
          <w:p w:rsidR="007615E7" w:rsidRPr="00F31571" w:rsidRDefault="007615E7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01" w:type="dxa"/>
          </w:tcPr>
          <w:p w:rsidR="007615E7" w:rsidRPr="00F31571" w:rsidRDefault="007615E7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до початку опалювального сезону погашення </w:t>
            </w:r>
            <w:r>
              <w:rPr>
                <w:lang w:val="uk-UA"/>
              </w:rPr>
              <w:t xml:space="preserve">підприємствами, які надають житлово-комунальні послуги, </w:t>
            </w:r>
            <w:r w:rsidRPr="00F31571">
              <w:rPr>
                <w:lang w:val="uk-UA"/>
              </w:rPr>
              <w:t>заборгованості за спожиті природний газ та електроенергію</w:t>
            </w:r>
            <w:r>
              <w:rPr>
                <w:lang w:val="uk-UA"/>
              </w:rPr>
              <w:t>.</w:t>
            </w:r>
          </w:p>
        </w:tc>
        <w:tc>
          <w:tcPr>
            <w:tcW w:w="1786" w:type="dxa"/>
          </w:tcPr>
          <w:p w:rsidR="007615E7" w:rsidRDefault="007615E7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</w:t>
            </w:r>
            <w:r w:rsidRPr="00F31571">
              <w:rPr>
                <w:lang w:val="uk-UA"/>
              </w:rPr>
              <w:t>ня 20</w:t>
            </w:r>
            <w:r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F2232F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7615E7" w:rsidRPr="00F31571" w:rsidRDefault="007615E7" w:rsidP="00664EA0">
            <w:pPr>
              <w:rPr>
                <w:lang w:val="uk-UA"/>
              </w:rPr>
            </w:pPr>
            <w:r>
              <w:rPr>
                <w:lang w:val="uk-UA"/>
              </w:rPr>
              <w:t>Підприємства-надавачі житлово-комунальних послуг</w:t>
            </w:r>
          </w:p>
        </w:tc>
      </w:tr>
      <w:tr w:rsidR="00A434D0" w:rsidRPr="00F31571" w:rsidTr="00DD0609">
        <w:trPr>
          <w:trHeight w:val="1753"/>
        </w:trPr>
        <w:tc>
          <w:tcPr>
            <w:tcW w:w="562" w:type="dxa"/>
          </w:tcPr>
          <w:p w:rsidR="007615E7" w:rsidRPr="00F31571" w:rsidRDefault="007615E7" w:rsidP="00664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01" w:type="dxa"/>
          </w:tcPr>
          <w:p w:rsidR="007615E7" w:rsidRPr="00DD0609" w:rsidRDefault="007615E7" w:rsidP="00DD0609">
            <w:pPr>
              <w:rPr>
                <w:lang w:val="uk-UA"/>
              </w:rPr>
            </w:pPr>
            <w:r w:rsidRPr="00F31571">
              <w:rPr>
                <w:lang w:val="uk-UA"/>
              </w:rPr>
              <w:t>Для сталого газопостачання господарського комплексу району</w:t>
            </w:r>
            <w:r>
              <w:rPr>
                <w:lang w:val="uk-UA"/>
              </w:rPr>
              <w:t xml:space="preserve"> підготувати проект розпорядження голови райдержадміністрації щодо дій в аварійних ситуаціях у газовому господарстві в зимовий період</w:t>
            </w:r>
          </w:p>
        </w:tc>
        <w:tc>
          <w:tcPr>
            <w:tcW w:w="1786" w:type="dxa"/>
          </w:tcPr>
          <w:p w:rsidR="007615E7" w:rsidRPr="00F31571" w:rsidRDefault="007615E7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жовтня 2020 року</w:t>
            </w:r>
          </w:p>
          <w:p w:rsidR="007615E7" w:rsidRPr="00F31571" w:rsidRDefault="007615E7" w:rsidP="00DD0609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</w:tcPr>
          <w:p w:rsidR="007615E7" w:rsidRPr="00F31571" w:rsidRDefault="007615E7" w:rsidP="007615E7">
            <w:pPr>
              <w:rPr>
                <w:lang w:val="uk-UA"/>
              </w:rPr>
            </w:pPr>
            <w:r>
              <w:rPr>
                <w:lang w:val="uk-UA"/>
              </w:rPr>
              <w:t>Відділ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A434D0" w:rsidRPr="00F31571" w:rsidTr="005D68CE">
        <w:tc>
          <w:tcPr>
            <w:tcW w:w="562" w:type="dxa"/>
          </w:tcPr>
          <w:p w:rsidR="007615E7" w:rsidRPr="00F31571" w:rsidRDefault="007615E7" w:rsidP="00D65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01" w:type="dxa"/>
          </w:tcPr>
          <w:p w:rsidR="007615E7" w:rsidRPr="00F31571" w:rsidRDefault="007615E7" w:rsidP="00EA700E">
            <w:pPr>
              <w:rPr>
                <w:lang w:val="uk-UA"/>
              </w:rPr>
            </w:pPr>
            <w:r>
              <w:rPr>
                <w:lang w:val="uk-UA"/>
              </w:rPr>
              <w:t>Не допускати відключень від джерел електропостачання об’єктів теплового та водопровідно-каналізаційного господарства та проводити своєчасні розрахунки за використану електроенергії</w:t>
            </w:r>
          </w:p>
        </w:tc>
        <w:tc>
          <w:tcPr>
            <w:tcW w:w="1786" w:type="dxa"/>
          </w:tcPr>
          <w:p w:rsidR="007615E7" w:rsidRPr="00F31571" w:rsidRDefault="007615E7" w:rsidP="00EA7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7615E7" w:rsidRPr="00F31571" w:rsidRDefault="007615E7" w:rsidP="00F31571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</w:tcPr>
          <w:p w:rsidR="007615E7" w:rsidRPr="00F31571" w:rsidRDefault="007615E7" w:rsidP="00EA3C5F">
            <w:pPr>
              <w:rPr>
                <w:lang w:val="uk-UA"/>
              </w:rPr>
            </w:pPr>
            <w:r>
              <w:rPr>
                <w:lang w:val="uk-UA"/>
              </w:rPr>
              <w:t>Підприємства теплоенергетики та водопровідно-каналізаційного господарства</w:t>
            </w:r>
          </w:p>
        </w:tc>
      </w:tr>
      <w:tr w:rsidR="00A434D0" w:rsidRPr="00782D30" w:rsidTr="00A434D0">
        <w:trPr>
          <w:trHeight w:val="3960"/>
        </w:trPr>
        <w:tc>
          <w:tcPr>
            <w:tcW w:w="562" w:type="dxa"/>
          </w:tcPr>
          <w:p w:rsidR="007615E7" w:rsidRPr="00F31571" w:rsidRDefault="007615E7" w:rsidP="00664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01" w:type="dxa"/>
          </w:tcPr>
          <w:p w:rsidR="007615E7" w:rsidRPr="00F31571" w:rsidRDefault="007615E7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Для забезпечення належного утримання та ефективної експлуатації дорожньо-мостового господарства району:</w:t>
            </w:r>
          </w:p>
          <w:p w:rsidR="007615E7" w:rsidRPr="00F2232F" w:rsidRDefault="007615E7" w:rsidP="00F2232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завершити плановий ремонт доріг державного та місцевого значення, вулиць і доріг</w:t>
            </w:r>
            <w:r>
              <w:rPr>
                <w:lang w:val="uk-UA"/>
              </w:rPr>
              <w:t>, що перебувають у комунальній власності територіальних громад</w:t>
            </w:r>
            <w:r w:rsidRPr="00F31571">
              <w:rPr>
                <w:lang w:val="uk-UA"/>
              </w:rPr>
              <w:t xml:space="preserve"> населених пунктів району;</w:t>
            </w:r>
          </w:p>
          <w:p w:rsidR="007615E7" w:rsidRDefault="007615E7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забезпечити укладання договорів з постачальними підприємствами щодо заготівлі необхідної кількості протиожеледних матеріалів;</w:t>
            </w:r>
          </w:p>
          <w:p w:rsidR="007615E7" w:rsidRDefault="007615E7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 xml:space="preserve">завершити підготовку </w:t>
            </w:r>
            <w:r>
              <w:rPr>
                <w:lang w:val="uk-UA"/>
              </w:rPr>
              <w:t>спеціалізо-</w:t>
            </w:r>
            <w:r w:rsidRPr="00F31571">
              <w:rPr>
                <w:lang w:val="uk-UA"/>
              </w:rPr>
              <w:t>ваної комунальної техніки для належного утримання вулично-дорожньої мережі в осінньо-зимовий період;</w:t>
            </w:r>
          </w:p>
          <w:p w:rsidR="007615E7" w:rsidRPr="00A434D0" w:rsidRDefault="007615E7" w:rsidP="00F2232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організувати цілодобове чергуван</w:t>
            </w:r>
            <w:r>
              <w:rPr>
                <w:lang w:val="uk-UA"/>
              </w:rPr>
              <w:t>-</w:t>
            </w:r>
            <w:r w:rsidRPr="00F31571">
              <w:rPr>
                <w:lang w:val="uk-UA"/>
              </w:rPr>
              <w:t>ня та роботу спеціальних машин і механізмів комунальних підприємств, шляхо-експлуатаційних</w:t>
            </w:r>
            <w:r>
              <w:rPr>
                <w:lang w:val="uk-UA"/>
              </w:rPr>
              <w:t xml:space="preserve"> управлінь з ремонту та утримання автомобільних шляхів і споруд на них</w:t>
            </w:r>
            <w:r w:rsidRPr="00F31571">
              <w:rPr>
                <w:lang w:val="uk-UA"/>
              </w:rPr>
              <w:t>;</w:t>
            </w:r>
          </w:p>
          <w:p w:rsidR="007615E7" w:rsidRPr="00F2232F" w:rsidRDefault="007615E7" w:rsidP="00F2232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 xml:space="preserve">залучати в установленому порядку машини, механізми та </w:t>
            </w:r>
            <w:r>
              <w:rPr>
                <w:lang w:val="uk-UA"/>
              </w:rPr>
              <w:t xml:space="preserve">спеціальну притиральну техніку </w:t>
            </w:r>
            <w:r w:rsidRPr="00F31571">
              <w:rPr>
                <w:lang w:val="uk-UA"/>
              </w:rPr>
              <w:t>підприємств різних форм власності для боротьби із заметами на автодорогах;</w:t>
            </w:r>
          </w:p>
          <w:p w:rsidR="007615E7" w:rsidRDefault="007615E7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в період снігопадів, ожеледиці, інших несприятливих погодних умов першочергову обробку посипочними матеріалами та реагентами проїзних частин вулиць із складними </w:t>
            </w:r>
            <w:r w:rsidRPr="00F31571">
              <w:rPr>
                <w:lang w:val="uk-UA"/>
              </w:rPr>
              <w:lastRenderedPageBreak/>
              <w:t>умовами руху, центральних вулиць населених пунктів, а також вулиць, по яких проходять маршрути руху громадського тра</w:t>
            </w:r>
            <w:r>
              <w:rPr>
                <w:lang w:val="uk-UA"/>
              </w:rPr>
              <w:t>нспорту загального користування;</w:t>
            </w:r>
          </w:p>
          <w:p w:rsidR="007615E7" w:rsidRDefault="007615E7" w:rsidP="0002187D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вжити заходів зі створення запасу необхідного інвентарю для очищення населених пунктів від снігу, у разі виникнення надзвичайної ситуації</w:t>
            </w:r>
            <w:r>
              <w:rPr>
                <w:lang w:val="uk-UA"/>
              </w:rPr>
              <w:t>;</w:t>
            </w:r>
          </w:p>
          <w:p w:rsidR="007615E7" w:rsidRPr="00DD0609" w:rsidRDefault="007615E7" w:rsidP="00DD0609">
            <w:pPr>
              <w:numPr>
                <w:ilvl w:val="0"/>
                <w:numId w:val="8"/>
              </w:numPr>
              <w:tabs>
                <w:tab w:val="clear" w:pos="720"/>
              </w:tabs>
              <w:ind w:left="3" w:firstLine="357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F31571">
              <w:rPr>
                <w:lang w:val="uk-UA"/>
              </w:rPr>
              <w:t>творити десятиденний незменшувальний запас пально-мастильних матеріалів для забезпечення безперебійної роботи спеціальних механіз</w:t>
            </w:r>
            <w:r>
              <w:rPr>
                <w:lang w:val="uk-UA"/>
              </w:rPr>
              <w:t>мів та техніки у зимовий період.</w:t>
            </w:r>
          </w:p>
        </w:tc>
        <w:tc>
          <w:tcPr>
            <w:tcW w:w="1786" w:type="dxa"/>
          </w:tcPr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жовтня</w:t>
            </w:r>
            <w:r w:rsidRPr="00F31571">
              <w:rPr>
                <w:lang w:val="uk-UA"/>
              </w:rPr>
              <w:t xml:space="preserve"> 20</w:t>
            </w:r>
            <w:r w:rsidR="00A434D0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7615E7" w:rsidRPr="00F31571" w:rsidRDefault="007615E7" w:rsidP="00446BDF">
            <w:pPr>
              <w:rPr>
                <w:lang w:val="uk-UA"/>
              </w:rPr>
            </w:pPr>
          </w:p>
          <w:p w:rsidR="007615E7" w:rsidRDefault="007615E7" w:rsidP="00446BDF">
            <w:pPr>
              <w:rPr>
                <w:lang w:val="uk-UA"/>
              </w:rPr>
            </w:pPr>
          </w:p>
          <w:p w:rsidR="007615E7" w:rsidRPr="00F31571" w:rsidRDefault="007615E7" w:rsidP="00446BDF">
            <w:pPr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5238E5">
            <w:pPr>
              <w:jc w:val="center"/>
              <w:rPr>
                <w:lang w:val="uk-UA"/>
              </w:rPr>
            </w:pPr>
          </w:p>
          <w:p w:rsidR="007615E7" w:rsidRDefault="007615E7" w:rsidP="005238E5">
            <w:pPr>
              <w:jc w:val="center"/>
              <w:rPr>
                <w:lang w:val="uk-UA"/>
              </w:rPr>
            </w:pPr>
          </w:p>
          <w:p w:rsidR="007615E7" w:rsidRPr="00F31571" w:rsidRDefault="007615E7" w:rsidP="005238E5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жовтня</w:t>
            </w:r>
            <w:r w:rsidRPr="00F31571">
              <w:rPr>
                <w:lang w:val="uk-UA"/>
              </w:rPr>
              <w:t xml:space="preserve"> 20</w:t>
            </w:r>
            <w:r w:rsidR="00A434D0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01 листопада 20</w:t>
            </w:r>
            <w:r w:rsidR="00A434D0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року</w:t>
            </w: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Впродовж осінньо-зимового періоду </w:t>
            </w:r>
            <w:r w:rsidRPr="00F31571">
              <w:rPr>
                <w:lang w:val="uk-UA"/>
              </w:rPr>
              <w:t>20</w:t>
            </w:r>
            <w:r w:rsidR="00A434D0">
              <w:rPr>
                <w:lang w:val="uk-UA"/>
              </w:rPr>
              <w:t>20-2021</w:t>
            </w:r>
            <w:r>
              <w:rPr>
                <w:lang w:val="uk-UA"/>
              </w:rPr>
              <w:t xml:space="preserve"> року</w:t>
            </w: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A434D0" w:rsidRPr="00F31571" w:rsidRDefault="00A434D0" w:rsidP="00446BDF">
            <w:pPr>
              <w:jc w:val="center"/>
              <w:rPr>
                <w:lang w:val="uk-UA"/>
              </w:rPr>
            </w:pPr>
          </w:p>
          <w:p w:rsidR="007615E7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жовтня 20</w:t>
            </w:r>
            <w:r w:rsidR="00A434D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</w:t>
            </w:r>
          </w:p>
          <w:p w:rsidR="007615E7" w:rsidRPr="00F31571" w:rsidRDefault="007615E7" w:rsidP="00446BDF">
            <w:pPr>
              <w:jc w:val="center"/>
              <w:rPr>
                <w:lang w:val="uk-UA"/>
              </w:rPr>
            </w:pPr>
          </w:p>
          <w:p w:rsidR="007615E7" w:rsidRPr="00F31571" w:rsidRDefault="007615E7" w:rsidP="00446BDF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7615E7" w:rsidRPr="00F31571" w:rsidRDefault="007615E7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lastRenderedPageBreak/>
              <w:t xml:space="preserve">В межах повноважень виконавчі комітети міської, селищних та сільських рад, </w:t>
            </w:r>
          </w:p>
          <w:p w:rsidR="007615E7" w:rsidRPr="00F31571" w:rsidRDefault="007615E7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«Сарненська ДЕД» </w:t>
            </w:r>
            <w:r>
              <w:rPr>
                <w:lang w:val="uk-UA"/>
              </w:rPr>
              <w:t xml:space="preserve">філія </w:t>
            </w:r>
            <w:r w:rsidRPr="00F31571">
              <w:rPr>
                <w:lang w:val="uk-UA"/>
              </w:rPr>
              <w:t>ДП «Рівненський облавтодор»</w:t>
            </w:r>
            <w:r>
              <w:rPr>
                <w:lang w:val="uk-UA"/>
              </w:rPr>
              <w:t xml:space="preserve">, житлово-комунальні підприємства, відділ </w:t>
            </w:r>
            <w:r w:rsidR="00A434D0">
              <w:rPr>
                <w:lang w:val="uk-UA"/>
              </w:rPr>
              <w:t xml:space="preserve">архітектури, </w:t>
            </w:r>
            <w:r>
              <w:rPr>
                <w:lang w:val="uk-UA"/>
              </w:rPr>
              <w:t>містобудування, інфраструктури</w:t>
            </w:r>
            <w:r w:rsidR="00A434D0">
              <w:rPr>
                <w:lang w:val="uk-UA"/>
              </w:rPr>
              <w:t>, житлово-комунального господарства, енергетики та захисту довкілля</w:t>
            </w:r>
            <w:r>
              <w:rPr>
                <w:lang w:val="uk-UA"/>
              </w:rPr>
              <w:t xml:space="preserve"> райдержадміністрації</w:t>
            </w:r>
          </w:p>
          <w:p w:rsidR="007615E7" w:rsidRPr="00F31571" w:rsidRDefault="007615E7" w:rsidP="00446BDF">
            <w:pPr>
              <w:rPr>
                <w:lang w:val="uk-UA"/>
              </w:rPr>
            </w:pPr>
          </w:p>
        </w:tc>
      </w:tr>
      <w:tr w:rsidR="00A434D0" w:rsidRPr="00782D30" w:rsidTr="005D68CE">
        <w:tc>
          <w:tcPr>
            <w:tcW w:w="562" w:type="dxa"/>
          </w:tcPr>
          <w:p w:rsidR="007615E7" w:rsidRPr="00F31571" w:rsidRDefault="007615E7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615E7" w:rsidRPr="00F31571" w:rsidRDefault="007615E7" w:rsidP="0001748B">
            <w:pPr>
              <w:rPr>
                <w:lang w:val="uk-UA"/>
              </w:rPr>
            </w:pPr>
            <w:r>
              <w:rPr>
                <w:lang w:val="uk-UA"/>
              </w:rPr>
              <w:t>Організувати</w:t>
            </w:r>
            <w:r w:rsidRPr="00F31571">
              <w:rPr>
                <w:lang w:val="uk-UA"/>
              </w:rPr>
              <w:t xml:space="preserve"> підготовку об’єктів </w:t>
            </w:r>
            <w:r w:rsidR="0001748B">
              <w:rPr>
                <w:lang w:val="uk-UA"/>
              </w:rPr>
              <w:t>господарського комплексу</w:t>
            </w:r>
            <w:r w:rsidRPr="00F31571">
              <w:rPr>
                <w:lang w:val="uk-UA"/>
              </w:rPr>
              <w:t xml:space="preserve"> району до огляду готовності господарського комплексу області до зими в районі</w:t>
            </w:r>
          </w:p>
        </w:tc>
        <w:tc>
          <w:tcPr>
            <w:tcW w:w="1786" w:type="dxa"/>
          </w:tcPr>
          <w:p w:rsidR="007615E7" w:rsidRPr="00F31571" w:rsidRDefault="0001748B" w:rsidP="005238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Серпень-вересень 2020</w:t>
            </w:r>
            <w:r w:rsidR="007615E7"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615E7" w:rsidRPr="00F31571" w:rsidRDefault="007615E7" w:rsidP="009B3515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F31571">
              <w:rPr>
                <w:lang w:val="uk-UA"/>
              </w:rPr>
              <w:t xml:space="preserve"> </w:t>
            </w:r>
            <w:r w:rsidR="0001748B">
              <w:rPr>
                <w:lang w:val="uk-UA"/>
              </w:rPr>
              <w:t>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  <w:r w:rsidRPr="00F31571">
              <w:rPr>
                <w:lang w:val="uk-UA"/>
              </w:rPr>
              <w:t xml:space="preserve">, виконавчі комітети </w:t>
            </w:r>
            <w:r>
              <w:rPr>
                <w:lang w:val="uk-UA"/>
              </w:rPr>
              <w:t xml:space="preserve">міської, селищних та сільських рад, </w:t>
            </w:r>
            <w:r w:rsidRPr="00F31571">
              <w:rPr>
                <w:lang w:val="uk-UA"/>
              </w:rPr>
              <w:t xml:space="preserve">штаб з підготовки господарського комплексу району до зими, </w:t>
            </w:r>
            <w:r>
              <w:rPr>
                <w:lang w:val="uk-UA"/>
              </w:rPr>
              <w:t>підприємства-надавачі житлово-комунальних послуг</w:t>
            </w:r>
          </w:p>
        </w:tc>
      </w:tr>
      <w:tr w:rsidR="00A434D0" w:rsidRPr="00E57816" w:rsidTr="005D68CE">
        <w:tc>
          <w:tcPr>
            <w:tcW w:w="562" w:type="dxa"/>
          </w:tcPr>
          <w:p w:rsidR="007615E7" w:rsidRPr="00F31571" w:rsidRDefault="007615E7" w:rsidP="000218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615E7" w:rsidRPr="00F31571" w:rsidRDefault="007615E7" w:rsidP="0002187D">
            <w:pPr>
              <w:rPr>
                <w:lang w:val="uk-UA"/>
              </w:rPr>
            </w:pPr>
            <w:r w:rsidRPr="00F31571">
              <w:rPr>
                <w:lang w:val="uk-UA"/>
              </w:rPr>
              <w:t>Залежно від погодних умов, стану розрахунків за отримані комунальні послуги приймати рішення щодо</w:t>
            </w:r>
            <w:r>
              <w:rPr>
                <w:lang w:val="uk-UA"/>
              </w:rPr>
              <w:t xml:space="preserve"> </w:t>
            </w:r>
            <w:r w:rsidRPr="00F31571">
              <w:rPr>
                <w:lang w:val="uk-UA"/>
              </w:rPr>
              <w:t>встановлення термінів початку та закінчення опалювального сезону</w:t>
            </w:r>
          </w:p>
        </w:tc>
        <w:tc>
          <w:tcPr>
            <w:tcW w:w="1786" w:type="dxa"/>
          </w:tcPr>
          <w:p w:rsidR="007615E7" w:rsidRPr="00F31571" w:rsidRDefault="007615E7" w:rsidP="000174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Впродовж опалювального періоду 20</w:t>
            </w:r>
            <w:r w:rsidR="0001748B">
              <w:rPr>
                <w:lang w:val="uk-UA"/>
              </w:rPr>
              <w:t>20</w:t>
            </w:r>
            <w:r>
              <w:rPr>
                <w:lang w:val="uk-UA"/>
              </w:rPr>
              <w:t>-202</w:t>
            </w:r>
            <w:r w:rsidR="0001748B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615E7" w:rsidRPr="00F31571" w:rsidRDefault="007615E7" w:rsidP="00C64759">
            <w:pPr>
              <w:rPr>
                <w:lang w:val="uk-UA"/>
              </w:rPr>
            </w:pPr>
            <w:r>
              <w:rPr>
                <w:lang w:val="uk-UA"/>
              </w:rPr>
              <w:t>Виконавчі</w:t>
            </w:r>
            <w:r w:rsidRPr="00F31571">
              <w:rPr>
                <w:lang w:val="uk-UA"/>
              </w:rPr>
              <w:t xml:space="preserve"> комітет</w:t>
            </w:r>
            <w:r>
              <w:rPr>
                <w:lang w:val="uk-UA"/>
              </w:rPr>
              <w:t>и міської, селищних та сільських рад</w:t>
            </w:r>
          </w:p>
        </w:tc>
      </w:tr>
    </w:tbl>
    <w:p w:rsidR="00A30D06" w:rsidRPr="00AB334A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C64759" w:rsidRDefault="00C64759" w:rsidP="001B2FCF">
      <w:pPr>
        <w:jc w:val="both"/>
        <w:rPr>
          <w:sz w:val="28"/>
          <w:szCs w:val="28"/>
          <w:lang w:val="uk-UA"/>
        </w:rPr>
      </w:pPr>
    </w:p>
    <w:p w:rsidR="005572B2" w:rsidRDefault="005572B2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0F045F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</w:t>
      </w:r>
      <w:r w:rsidR="000F045F">
        <w:rPr>
          <w:sz w:val="28"/>
          <w:szCs w:val="28"/>
          <w:lang w:val="uk-UA"/>
        </w:rPr>
        <w:t xml:space="preserve">архітектури, </w:t>
      </w:r>
    </w:p>
    <w:p w:rsidR="005572B2" w:rsidRDefault="000F045F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містобудування, інфраструктури,</w:t>
      </w:r>
      <w:r w:rsidR="005572B2">
        <w:rPr>
          <w:sz w:val="28"/>
          <w:szCs w:val="28"/>
          <w:lang w:val="uk-UA"/>
        </w:rPr>
        <w:t xml:space="preserve"> </w:t>
      </w:r>
    </w:p>
    <w:p w:rsidR="000F045F" w:rsidRDefault="00A30D06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</w:t>
      </w:r>
      <w:r w:rsidR="000F045F">
        <w:rPr>
          <w:sz w:val="28"/>
          <w:szCs w:val="28"/>
          <w:lang w:val="uk-UA"/>
        </w:rPr>
        <w:t xml:space="preserve"> господарства, </w:t>
      </w:r>
    </w:p>
    <w:p w:rsidR="005572B2" w:rsidRDefault="000F045F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енергетики та захисту довкілля</w:t>
      </w:r>
      <w:r w:rsidR="00A30D06" w:rsidRPr="003D68D1">
        <w:rPr>
          <w:sz w:val="28"/>
          <w:szCs w:val="28"/>
          <w:lang w:val="uk-UA"/>
        </w:rPr>
        <w:t xml:space="preserve"> </w:t>
      </w:r>
    </w:p>
    <w:p w:rsidR="00A30D06" w:rsidRPr="003D68D1" w:rsidRDefault="005572B2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</w:t>
      </w:r>
      <w:r w:rsidR="00A30D06" w:rsidRPr="003D68D1">
        <w:rPr>
          <w:sz w:val="28"/>
          <w:szCs w:val="28"/>
          <w:lang w:val="uk-UA"/>
        </w:rPr>
        <w:t xml:space="preserve">адміністрації </w:t>
      </w:r>
      <w:r w:rsidR="00A30D06">
        <w:rPr>
          <w:sz w:val="28"/>
          <w:szCs w:val="28"/>
          <w:lang w:val="uk-UA"/>
        </w:rPr>
        <w:t xml:space="preserve">                      </w:t>
      </w:r>
      <w:r w:rsidR="000F045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Андрій КИШЕНКО</w:t>
      </w: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sectPr w:rsidR="00A30D06" w:rsidSect="0077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88" w:rsidRDefault="00444A88">
      <w:r>
        <w:separator/>
      </w:r>
    </w:p>
  </w:endnote>
  <w:endnote w:type="continuationSeparator" w:id="1">
    <w:p w:rsidR="00444A88" w:rsidRDefault="0044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CC72F0" w:rsidP="002003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 w:rsidP="009F48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A30D06" w:rsidP="009F48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88" w:rsidRDefault="00444A88">
      <w:r>
        <w:separator/>
      </w:r>
    </w:p>
  </w:footnote>
  <w:footnote w:type="continuationSeparator" w:id="1">
    <w:p w:rsidR="00444A88" w:rsidRDefault="0044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CC72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A4" w:rsidRDefault="00CC72F0">
    <w:pPr>
      <w:pStyle w:val="a6"/>
      <w:jc w:val="center"/>
    </w:pPr>
    <w:fldSimple w:instr=" PAGE   \* MERGEFORMAT ">
      <w:r w:rsidR="00782D30">
        <w:rPr>
          <w:noProof/>
        </w:rPr>
        <w:t>7</w:t>
      </w:r>
    </w:fldSimple>
  </w:p>
  <w:p w:rsidR="00A30D06" w:rsidRDefault="00A30D06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Pr="00773A76" w:rsidRDefault="00A30D06">
    <w:pPr>
      <w:pStyle w:val="a6"/>
      <w:jc w:val="center"/>
      <w:rPr>
        <w:lang w:val="uk-UA"/>
      </w:rPr>
    </w:pPr>
  </w:p>
  <w:p w:rsidR="00A30D06" w:rsidRDefault="00A30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DE"/>
    <w:multiLevelType w:val="hybridMultilevel"/>
    <w:tmpl w:val="0C7E89E2"/>
    <w:lvl w:ilvl="0" w:tplc="6D2CA0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5F4"/>
    <w:multiLevelType w:val="hybridMultilevel"/>
    <w:tmpl w:val="D8666268"/>
    <w:lvl w:ilvl="0" w:tplc="DDA81822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cs="Times New Roman" w:hint="default"/>
        <w:i w:val="0"/>
      </w:rPr>
    </w:lvl>
    <w:lvl w:ilvl="1" w:tplc="3C92F65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FE7402"/>
    <w:multiLevelType w:val="multilevel"/>
    <w:tmpl w:val="B2A8700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620"/>
      </w:pPr>
      <w:rPr>
        <w:rFonts w:cs="Times New Roman" w:hint="default"/>
        <w:i w:val="0"/>
      </w:rPr>
    </w:lvl>
    <w:lvl w:ilvl="2">
      <w:start w:val="5"/>
      <w:numFmt w:val="decimal"/>
      <w:lvlText w:val="%3)"/>
      <w:lvlJc w:val="left"/>
      <w:pPr>
        <w:tabs>
          <w:tab w:val="num" w:pos="2046"/>
        </w:tabs>
        <w:ind w:left="2046" w:hanging="16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6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6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3">
    <w:nsid w:val="1CED5CF7"/>
    <w:multiLevelType w:val="hybridMultilevel"/>
    <w:tmpl w:val="ADE4B8EA"/>
    <w:lvl w:ilvl="0" w:tplc="089CB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DFB5675"/>
    <w:multiLevelType w:val="hybridMultilevel"/>
    <w:tmpl w:val="0742F192"/>
    <w:lvl w:ilvl="0" w:tplc="1E74933A">
      <w:start w:val="1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5">
    <w:nsid w:val="3C815A9F"/>
    <w:multiLevelType w:val="hybridMultilevel"/>
    <w:tmpl w:val="5CA47688"/>
    <w:lvl w:ilvl="0" w:tplc="DDA81822">
      <w:start w:val="1"/>
      <w:numFmt w:val="decimal"/>
      <w:lvlText w:val="%1)"/>
      <w:lvlJc w:val="left"/>
      <w:pPr>
        <w:tabs>
          <w:tab w:val="num" w:pos="2219"/>
        </w:tabs>
        <w:ind w:left="2219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56AFA"/>
    <w:multiLevelType w:val="hybridMultilevel"/>
    <w:tmpl w:val="7696B41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F712B8"/>
    <w:multiLevelType w:val="hybridMultilevel"/>
    <w:tmpl w:val="0DE8D5FC"/>
    <w:lvl w:ilvl="0" w:tplc="CEC27A12">
      <w:start w:val="1"/>
      <w:numFmt w:val="decimal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EA"/>
    <w:rsid w:val="00001ACA"/>
    <w:rsid w:val="00005348"/>
    <w:rsid w:val="000064F6"/>
    <w:rsid w:val="00016531"/>
    <w:rsid w:val="0001748B"/>
    <w:rsid w:val="0002187D"/>
    <w:rsid w:val="0003068B"/>
    <w:rsid w:val="000346DC"/>
    <w:rsid w:val="00034783"/>
    <w:rsid w:val="00035C8E"/>
    <w:rsid w:val="00044470"/>
    <w:rsid w:val="00051CFA"/>
    <w:rsid w:val="00054A29"/>
    <w:rsid w:val="000575FD"/>
    <w:rsid w:val="00057ED7"/>
    <w:rsid w:val="0006298C"/>
    <w:rsid w:val="00066820"/>
    <w:rsid w:val="00067EF2"/>
    <w:rsid w:val="00082949"/>
    <w:rsid w:val="00083A4A"/>
    <w:rsid w:val="00097FC3"/>
    <w:rsid w:val="000A3C4F"/>
    <w:rsid w:val="000A4BB4"/>
    <w:rsid w:val="000A6061"/>
    <w:rsid w:val="000B6552"/>
    <w:rsid w:val="000C04A2"/>
    <w:rsid w:val="000D69A2"/>
    <w:rsid w:val="000D7E80"/>
    <w:rsid w:val="000E4E84"/>
    <w:rsid w:val="000E52B9"/>
    <w:rsid w:val="000E7CA7"/>
    <w:rsid w:val="000F045F"/>
    <w:rsid w:val="000F0A54"/>
    <w:rsid w:val="000F2211"/>
    <w:rsid w:val="001001D3"/>
    <w:rsid w:val="00100707"/>
    <w:rsid w:val="00103097"/>
    <w:rsid w:val="0011337B"/>
    <w:rsid w:val="00120980"/>
    <w:rsid w:val="00127ABD"/>
    <w:rsid w:val="00131729"/>
    <w:rsid w:val="00131B8D"/>
    <w:rsid w:val="00135EDC"/>
    <w:rsid w:val="00140B2C"/>
    <w:rsid w:val="00140E39"/>
    <w:rsid w:val="001465F7"/>
    <w:rsid w:val="001529CC"/>
    <w:rsid w:val="00162D6A"/>
    <w:rsid w:val="0016613E"/>
    <w:rsid w:val="001745BC"/>
    <w:rsid w:val="001823E2"/>
    <w:rsid w:val="00194286"/>
    <w:rsid w:val="0019484F"/>
    <w:rsid w:val="001A0B87"/>
    <w:rsid w:val="001A2E50"/>
    <w:rsid w:val="001B0C38"/>
    <w:rsid w:val="001B0D6F"/>
    <w:rsid w:val="001B2FCF"/>
    <w:rsid w:val="001B35AB"/>
    <w:rsid w:val="001B4BDD"/>
    <w:rsid w:val="001B6EAE"/>
    <w:rsid w:val="001B7712"/>
    <w:rsid w:val="001C77E4"/>
    <w:rsid w:val="001D14F1"/>
    <w:rsid w:val="001D4D0B"/>
    <w:rsid w:val="001D4E8C"/>
    <w:rsid w:val="001E6D2E"/>
    <w:rsid w:val="002003C4"/>
    <w:rsid w:val="0020121E"/>
    <w:rsid w:val="002055CC"/>
    <w:rsid w:val="00211999"/>
    <w:rsid w:val="00212E78"/>
    <w:rsid w:val="00223457"/>
    <w:rsid w:val="00223E10"/>
    <w:rsid w:val="002337A8"/>
    <w:rsid w:val="00243CBB"/>
    <w:rsid w:val="00247CE8"/>
    <w:rsid w:val="00255443"/>
    <w:rsid w:val="00262C0A"/>
    <w:rsid w:val="0028024C"/>
    <w:rsid w:val="002822C3"/>
    <w:rsid w:val="00283E33"/>
    <w:rsid w:val="0028459D"/>
    <w:rsid w:val="0028489A"/>
    <w:rsid w:val="00293E8C"/>
    <w:rsid w:val="002956D2"/>
    <w:rsid w:val="002A744F"/>
    <w:rsid w:val="002B2DB1"/>
    <w:rsid w:val="002B60D9"/>
    <w:rsid w:val="002D04C3"/>
    <w:rsid w:val="002D381D"/>
    <w:rsid w:val="002D54FA"/>
    <w:rsid w:val="002D5F11"/>
    <w:rsid w:val="002E232E"/>
    <w:rsid w:val="002E6573"/>
    <w:rsid w:val="002E6FB1"/>
    <w:rsid w:val="003011E7"/>
    <w:rsid w:val="003061A3"/>
    <w:rsid w:val="003074A0"/>
    <w:rsid w:val="00312C9B"/>
    <w:rsid w:val="00325886"/>
    <w:rsid w:val="00333666"/>
    <w:rsid w:val="00335D07"/>
    <w:rsid w:val="00351526"/>
    <w:rsid w:val="003661DF"/>
    <w:rsid w:val="00381DFE"/>
    <w:rsid w:val="00382603"/>
    <w:rsid w:val="00382C0A"/>
    <w:rsid w:val="0039038C"/>
    <w:rsid w:val="0039107E"/>
    <w:rsid w:val="0039476F"/>
    <w:rsid w:val="003B008A"/>
    <w:rsid w:val="003B78F4"/>
    <w:rsid w:val="003C62FA"/>
    <w:rsid w:val="003C7673"/>
    <w:rsid w:val="003D68D1"/>
    <w:rsid w:val="003D6939"/>
    <w:rsid w:val="003D6B1D"/>
    <w:rsid w:val="003E7569"/>
    <w:rsid w:val="003F3278"/>
    <w:rsid w:val="003F3783"/>
    <w:rsid w:val="003F6DBB"/>
    <w:rsid w:val="00402FD4"/>
    <w:rsid w:val="00403BBB"/>
    <w:rsid w:val="00413889"/>
    <w:rsid w:val="00414697"/>
    <w:rsid w:val="004220FC"/>
    <w:rsid w:val="004230A4"/>
    <w:rsid w:val="004272F1"/>
    <w:rsid w:val="004327DA"/>
    <w:rsid w:val="00433730"/>
    <w:rsid w:val="00433E00"/>
    <w:rsid w:val="0044305F"/>
    <w:rsid w:val="00444A88"/>
    <w:rsid w:val="00444C57"/>
    <w:rsid w:val="00446BDF"/>
    <w:rsid w:val="00455D8E"/>
    <w:rsid w:val="0045630B"/>
    <w:rsid w:val="004632D2"/>
    <w:rsid w:val="00463DAE"/>
    <w:rsid w:val="00465485"/>
    <w:rsid w:val="00467ECD"/>
    <w:rsid w:val="004811F5"/>
    <w:rsid w:val="0048419A"/>
    <w:rsid w:val="0048664F"/>
    <w:rsid w:val="004905E1"/>
    <w:rsid w:val="00495CC8"/>
    <w:rsid w:val="00495E53"/>
    <w:rsid w:val="004961BB"/>
    <w:rsid w:val="004A08E5"/>
    <w:rsid w:val="004A72AF"/>
    <w:rsid w:val="004B78AF"/>
    <w:rsid w:val="004C4ADD"/>
    <w:rsid w:val="004C79A9"/>
    <w:rsid w:val="004D3073"/>
    <w:rsid w:val="004D4681"/>
    <w:rsid w:val="004E007B"/>
    <w:rsid w:val="004F00A2"/>
    <w:rsid w:val="004F0F74"/>
    <w:rsid w:val="00502CA2"/>
    <w:rsid w:val="00511B5F"/>
    <w:rsid w:val="00512A17"/>
    <w:rsid w:val="00515D81"/>
    <w:rsid w:val="005161EB"/>
    <w:rsid w:val="005238E5"/>
    <w:rsid w:val="00524873"/>
    <w:rsid w:val="00525902"/>
    <w:rsid w:val="00526608"/>
    <w:rsid w:val="005270EA"/>
    <w:rsid w:val="00530B47"/>
    <w:rsid w:val="00533FA5"/>
    <w:rsid w:val="00544578"/>
    <w:rsid w:val="00551396"/>
    <w:rsid w:val="005540CA"/>
    <w:rsid w:val="005572B2"/>
    <w:rsid w:val="00560BC9"/>
    <w:rsid w:val="00561773"/>
    <w:rsid w:val="00566E91"/>
    <w:rsid w:val="005754FC"/>
    <w:rsid w:val="005837CB"/>
    <w:rsid w:val="005865BE"/>
    <w:rsid w:val="00587ADC"/>
    <w:rsid w:val="00593D98"/>
    <w:rsid w:val="00596ACA"/>
    <w:rsid w:val="005A04F2"/>
    <w:rsid w:val="005A2051"/>
    <w:rsid w:val="005A2395"/>
    <w:rsid w:val="005A31A0"/>
    <w:rsid w:val="005A4FFA"/>
    <w:rsid w:val="005A7FF0"/>
    <w:rsid w:val="005B5338"/>
    <w:rsid w:val="005B79AB"/>
    <w:rsid w:val="005C0F10"/>
    <w:rsid w:val="005C3E17"/>
    <w:rsid w:val="005C531F"/>
    <w:rsid w:val="005D68CE"/>
    <w:rsid w:val="005E37F7"/>
    <w:rsid w:val="005E6F21"/>
    <w:rsid w:val="005F6946"/>
    <w:rsid w:val="00600AEE"/>
    <w:rsid w:val="00600EC8"/>
    <w:rsid w:val="00603EF5"/>
    <w:rsid w:val="006045E3"/>
    <w:rsid w:val="0060793D"/>
    <w:rsid w:val="00610B92"/>
    <w:rsid w:val="00610CA4"/>
    <w:rsid w:val="0061141B"/>
    <w:rsid w:val="00620E00"/>
    <w:rsid w:val="006255B1"/>
    <w:rsid w:val="00627667"/>
    <w:rsid w:val="0063466B"/>
    <w:rsid w:val="00635356"/>
    <w:rsid w:val="00637870"/>
    <w:rsid w:val="00637994"/>
    <w:rsid w:val="00645587"/>
    <w:rsid w:val="00646EEE"/>
    <w:rsid w:val="006569D6"/>
    <w:rsid w:val="00664CC7"/>
    <w:rsid w:val="00664EA0"/>
    <w:rsid w:val="00665286"/>
    <w:rsid w:val="00686A20"/>
    <w:rsid w:val="006873AD"/>
    <w:rsid w:val="00690D44"/>
    <w:rsid w:val="00693F61"/>
    <w:rsid w:val="00695EFE"/>
    <w:rsid w:val="006A5417"/>
    <w:rsid w:val="006A7B14"/>
    <w:rsid w:val="006B0968"/>
    <w:rsid w:val="006B13B5"/>
    <w:rsid w:val="006B1C53"/>
    <w:rsid w:val="006B2318"/>
    <w:rsid w:val="006B7AF0"/>
    <w:rsid w:val="006C17EB"/>
    <w:rsid w:val="006C4CC4"/>
    <w:rsid w:val="006C51FA"/>
    <w:rsid w:val="006D5668"/>
    <w:rsid w:val="006E5E4C"/>
    <w:rsid w:val="006E5FD3"/>
    <w:rsid w:val="006F4763"/>
    <w:rsid w:val="006F5614"/>
    <w:rsid w:val="006F5C3F"/>
    <w:rsid w:val="006F6FE6"/>
    <w:rsid w:val="006F7BBC"/>
    <w:rsid w:val="00700F7F"/>
    <w:rsid w:val="007037FD"/>
    <w:rsid w:val="0070439F"/>
    <w:rsid w:val="00713C67"/>
    <w:rsid w:val="0071469F"/>
    <w:rsid w:val="00714B46"/>
    <w:rsid w:val="00715144"/>
    <w:rsid w:val="007210C8"/>
    <w:rsid w:val="00724821"/>
    <w:rsid w:val="0073228B"/>
    <w:rsid w:val="00732FCA"/>
    <w:rsid w:val="00760124"/>
    <w:rsid w:val="00761218"/>
    <w:rsid w:val="007615E7"/>
    <w:rsid w:val="00762AD9"/>
    <w:rsid w:val="00767BB2"/>
    <w:rsid w:val="00770AD7"/>
    <w:rsid w:val="00773A76"/>
    <w:rsid w:val="00775E9E"/>
    <w:rsid w:val="00777073"/>
    <w:rsid w:val="0078089E"/>
    <w:rsid w:val="00782D30"/>
    <w:rsid w:val="00783219"/>
    <w:rsid w:val="0079082B"/>
    <w:rsid w:val="007930EE"/>
    <w:rsid w:val="007943A7"/>
    <w:rsid w:val="00795EAF"/>
    <w:rsid w:val="007A41ED"/>
    <w:rsid w:val="007A4E7C"/>
    <w:rsid w:val="007B1664"/>
    <w:rsid w:val="007B3D78"/>
    <w:rsid w:val="007B6E83"/>
    <w:rsid w:val="007C649A"/>
    <w:rsid w:val="007D047B"/>
    <w:rsid w:val="007D5D85"/>
    <w:rsid w:val="007F198F"/>
    <w:rsid w:val="007F37EA"/>
    <w:rsid w:val="007F46E3"/>
    <w:rsid w:val="007F5D88"/>
    <w:rsid w:val="007F6CD0"/>
    <w:rsid w:val="00805351"/>
    <w:rsid w:val="00806675"/>
    <w:rsid w:val="00817C4A"/>
    <w:rsid w:val="00824F9E"/>
    <w:rsid w:val="00836FF6"/>
    <w:rsid w:val="00837B6F"/>
    <w:rsid w:val="008409F3"/>
    <w:rsid w:val="0084220B"/>
    <w:rsid w:val="00856D2A"/>
    <w:rsid w:val="0085702F"/>
    <w:rsid w:val="0088250C"/>
    <w:rsid w:val="00890F6E"/>
    <w:rsid w:val="00893875"/>
    <w:rsid w:val="00897183"/>
    <w:rsid w:val="00897321"/>
    <w:rsid w:val="00897539"/>
    <w:rsid w:val="008A33F3"/>
    <w:rsid w:val="008B256F"/>
    <w:rsid w:val="008B2C19"/>
    <w:rsid w:val="008B589D"/>
    <w:rsid w:val="008C05BC"/>
    <w:rsid w:val="008C370E"/>
    <w:rsid w:val="008C4CAB"/>
    <w:rsid w:val="008C4CD6"/>
    <w:rsid w:val="008C79BB"/>
    <w:rsid w:val="008E22FE"/>
    <w:rsid w:val="008E64D4"/>
    <w:rsid w:val="008F1513"/>
    <w:rsid w:val="008F1A5F"/>
    <w:rsid w:val="008F267A"/>
    <w:rsid w:val="008F58C2"/>
    <w:rsid w:val="008F7536"/>
    <w:rsid w:val="009008DE"/>
    <w:rsid w:val="00904449"/>
    <w:rsid w:val="00905A4E"/>
    <w:rsid w:val="00906E1B"/>
    <w:rsid w:val="009077B2"/>
    <w:rsid w:val="0091235D"/>
    <w:rsid w:val="00913BF2"/>
    <w:rsid w:val="00920A45"/>
    <w:rsid w:val="00945D0D"/>
    <w:rsid w:val="00946C14"/>
    <w:rsid w:val="009507F8"/>
    <w:rsid w:val="00950BF1"/>
    <w:rsid w:val="009526B1"/>
    <w:rsid w:val="00953710"/>
    <w:rsid w:val="0097010F"/>
    <w:rsid w:val="0097296C"/>
    <w:rsid w:val="009733B6"/>
    <w:rsid w:val="00976C04"/>
    <w:rsid w:val="00981F07"/>
    <w:rsid w:val="00994E59"/>
    <w:rsid w:val="00994E6E"/>
    <w:rsid w:val="009966F1"/>
    <w:rsid w:val="00996C92"/>
    <w:rsid w:val="00996ED3"/>
    <w:rsid w:val="0099718C"/>
    <w:rsid w:val="00997538"/>
    <w:rsid w:val="00997808"/>
    <w:rsid w:val="009A3B3E"/>
    <w:rsid w:val="009A736F"/>
    <w:rsid w:val="009A79E6"/>
    <w:rsid w:val="009B06FD"/>
    <w:rsid w:val="009B1C1F"/>
    <w:rsid w:val="009B287B"/>
    <w:rsid w:val="009B3515"/>
    <w:rsid w:val="009C2FFF"/>
    <w:rsid w:val="009C4166"/>
    <w:rsid w:val="009D1CD7"/>
    <w:rsid w:val="009E362C"/>
    <w:rsid w:val="009F03F5"/>
    <w:rsid w:val="009F48D4"/>
    <w:rsid w:val="00A01265"/>
    <w:rsid w:val="00A0181D"/>
    <w:rsid w:val="00A1736D"/>
    <w:rsid w:val="00A20A6F"/>
    <w:rsid w:val="00A21513"/>
    <w:rsid w:val="00A30D06"/>
    <w:rsid w:val="00A3697E"/>
    <w:rsid w:val="00A377C2"/>
    <w:rsid w:val="00A434D0"/>
    <w:rsid w:val="00A53C8D"/>
    <w:rsid w:val="00A571A5"/>
    <w:rsid w:val="00A60E5D"/>
    <w:rsid w:val="00A66F0D"/>
    <w:rsid w:val="00A736E3"/>
    <w:rsid w:val="00A76567"/>
    <w:rsid w:val="00A83332"/>
    <w:rsid w:val="00A84181"/>
    <w:rsid w:val="00A8458D"/>
    <w:rsid w:val="00A878A8"/>
    <w:rsid w:val="00A9348A"/>
    <w:rsid w:val="00A94BAA"/>
    <w:rsid w:val="00AB334A"/>
    <w:rsid w:val="00AB5EB4"/>
    <w:rsid w:val="00AD25AD"/>
    <w:rsid w:val="00AD6EDB"/>
    <w:rsid w:val="00AE1F0A"/>
    <w:rsid w:val="00AE6CFC"/>
    <w:rsid w:val="00AF5563"/>
    <w:rsid w:val="00AF60C1"/>
    <w:rsid w:val="00AF6713"/>
    <w:rsid w:val="00AF7A3D"/>
    <w:rsid w:val="00B03B72"/>
    <w:rsid w:val="00B14123"/>
    <w:rsid w:val="00B24C65"/>
    <w:rsid w:val="00B32801"/>
    <w:rsid w:val="00B34D1C"/>
    <w:rsid w:val="00B40140"/>
    <w:rsid w:val="00B42FD1"/>
    <w:rsid w:val="00B435E3"/>
    <w:rsid w:val="00B46B77"/>
    <w:rsid w:val="00B51EE5"/>
    <w:rsid w:val="00B5598A"/>
    <w:rsid w:val="00B56DA5"/>
    <w:rsid w:val="00B6025D"/>
    <w:rsid w:val="00B64040"/>
    <w:rsid w:val="00B72DAB"/>
    <w:rsid w:val="00B77276"/>
    <w:rsid w:val="00B95803"/>
    <w:rsid w:val="00BA250C"/>
    <w:rsid w:val="00BA3D46"/>
    <w:rsid w:val="00BA575D"/>
    <w:rsid w:val="00BB4B6A"/>
    <w:rsid w:val="00BC0272"/>
    <w:rsid w:val="00BC05D2"/>
    <w:rsid w:val="00BC48D0"/>
    <w:rsid w:val="00BC60AB"/>
    <w:rsid w:val="00BD68BF"/>
    <w:rsid w:val="00BE1F27"/>
    <w:rsid w:val="00BE238E"/>
    <w:rsid w:val="00BE2844"/>
    <w:rsid w:val="00BF662E"/>
    <w:rsid w:val="00C16493"/>
    <w:rsid w:val="00C1724C"/>
    <w:rsid w:val="00C2072E"/>
    <w:rsid w:val="00C213D6"/>
    <w:rsid w:val="00C21A0D"/>
    <w:rsid w:val="00C24B26"/>
    <w:rsid w:val="00C24D42"/>
    <w:rsid w:val="00C329AB"/>
    <w:rsid w:val="00C458E9"/>
    <w:rsid w:val="00C465CD"/>
    <w:rsid w:val="00C5695A"/>
    <w:rsid w:val="00C6018D"/>
    <w:rsid w:val="00C606BE"/>
    <w:rsid w:val="00C64759"/>
    <w:rsid w:val="00C65DAD"/>
    <w:rsid w:val="00C832A0"/>
    <w:rsid w:val="00C834F3"/>
    <w:rsid w:val="00C841DE"/>
    <w:rsid w:val="00C85432"/>
    <w:rsid w:val="00C87A2E"/>
    <w:rsid w:val="00C92BF3"/>
    <w:rsid w:val="00C92E62"/>
    <w:rsid w:val="00C9442E"/>
    <w:rsid w:val="00CC0AE8"/>
    <w:rsid w:val="00CC4666"/>
    <w:rsid w:val="00CC72F0"/>
    <w:rsid w:val="00CC7D78"/>
    <w:rsid w:val="00CE5893"/>
    <w:rsid w:val="00CE71A4"/>
    <w:rsid w:val="00CF58FA"/>
    <w:rsid w:val="00D0177D"/>
    <w:rsid w:val="00D06F41"/>
    <w:rsid w:val="00D10991"/>
    <w:rsid w:val="00D15B89"/>
    <w:rsid w:val="00D2672C"/>
    <w:rsid w:val="00D26E85"/>
    <w:rsid w:val="00D27D47"/>
    <w:rsid w:val="00D31498"/>
    <w:rsid w:val="00D322A7"/>
    <w:rsid w:val="00D407B7"/>
    <w:rsid w:val="00D60265"/>
    <w:rsid w:val="00D64C98"/>
    <w:rsid w:val="00D65652"/>
    <w:rsid w:val="00D65BDE"/>
    <w:rsid w:val="00D72A68"/>
    <w:rsid w:val="00D76CF1"/>
    <w:rsid w:val="00D81053"/>
    <w:rsid w:val="00D81D1A"/>
    <w:rsid w:val="00D84B74"/>
    <w:rsid w:val="00D8782E"/>
    <w:rsid w:val="00D91774"/>
    <w:rsid w:val="00D919B8"/>
    <w:rsid w:val="00D923C1"/>
    <w:rsid w:val="00D9252D"/>
    <w:rsid w:val="00D95B3C"/>
    <w:rsid w:val="00D97A7C"/>
    <w:rsid w:val="00DA32C9"/>
    <w:rsid w:val="00DA55D3"/>
    <w:rsid w:val="00DA6022"/>
    <w:rsid w:val="00DB5656"/>
    <w:rsid w:val="00DC4235"/>
    <w:rsid w:val="00DC5F65"/>
    <w:rsid w:val="00DD0609"/>
    <w:rsid w:val="00DD4D13"/>
    <w:rsid w:val="00DD4E28"/>
    <w:rsid w:val="00DE244D"/>
    <w:rsid w:val="00DF5FA9"/>
    <w:rsid w:val="00E00151"/>
    <w:rsid w:val="00E0049F"/>
    <w:rsid w:val="00E02382"/>
    <w:rsid w:val="00E04ADD"/>
    <w:rsid w:val="00E116CF"/>
    <w:rsid w:val="00E14A25"/>
    <w:rsid w:val="00E15695"/>
    <w:rsid w:val="00E22A86"/>
    <w:rsid w:val="00E22BB1"/>
    <w:rsid w:val="00E23B50"/>
    <w:rsid w:val="00E2582D"/>
    <w:rsid w:val="00E25EBD"/>
    <w:rsid w:val="00E27737"/>
    <w:rsid w:val="00E327D4"/>
    <w:rsid w:val="00E429A1"/>
    <w:rsid w:val="00E54B52"/>
    <w:rsid w:val="00E57816"/>
    <w:rsid w:val="00E60227"/>
    <w:rsid w:val="00E61239"/>
    <w:rsid w:val="00E71BBA"/>
    <w:rsid w:val="00E74CEA"/>
    <w:rsid w:val="00E77B12"/>
    <w:rsid w:val="00E85171"/>
    <w:rsid w:val="00E851DA"/>
    <w:rsid w:val="00E915CA"/>
    <w:rsid w:val="00E958BA"/>
    <w:rsid w:val="00E9734A"/>
    <w:rsid w:val="00EA2E87"/>
    <w:rsid w:val="00EA3C5F"/>
    <w:rsid w:val="00EA5D4E"/>
    <w:rsid w:val="00EA65DB"/>
    <w:rsid w:val="00EA700E"/>
    <w:rsid w:val="00EB10B5"/>
    <w:rsid w:val="00EC5AFE"/>
    <w:rsid w:val="00ED0DD2"/>
    <w:rsid w:val="00ED4952"/>
    <w:rsid w:val="00ED61F4"/>
    <w:rsid w:val="00EE237C"/>
    <w:rsid w:val="00EE2894"/>
    <w:rsid w:val="00EE5586"/>
    <w:rsid w:val="00EE6AB7"/>
    <w:rsid w:val="00EF0017"/>
    <w:rsid w:val="00F0062E"/>
    <w:rsid w:val="00F0110B"/>
    <w:rsid w:val="00F0511E"/>
    <w:rsid w:val="00F079F8"/>
    <w:rsid w:val="00F10095"/>
    <w:rsid w:val="00F138C4"/>
    <w:rsid w:val="00F141D2"/>
    <w:rsid w:val="00F145AA"/>
    <w:rsid w:val="00F2232F"/>
    <w:rsid w:val="00F22972"/>
    <w:rsid w:val="00F23DEC"/>
    <w:rsid w:val="00F2675F"/>
    <w:rsid w:val="00F31571"/>
    <w:rsid w:val="00F324B3"/>
    <w:rsid w:val="00F34BF7"/>
    <w:rsid w:val="00F4409D"/>
    <w:rsid w:val="00F4539A"/>
    <w:rsid w:val="00F46F18"/>
    <w:rsid w:val="00F50B6D"/>
    <w:rsid w:val="00F51226"/>
    <w:rsid w:val="00F67FB2"/>
    <w:rsid w:val="00F73E15"/>
    <w:rsid w:val="00F83E3B"/>
    <w:rsid w:val="00F85849"/>
    <w:rsid w:val="00F86858"/>
    <w:rsid w:val="00F94DBE"/>
    <w:rsid w:val="00FA4318"/>
    <w:rsid w:val="00FB05D7"/>
    <w:rsid w:val="00FB0B7B"/>
    <w:rsid w:val="00FB5134"/>
    <w:rsid w:val="00FB78DC"/>
    <w:rsid w:val="00FB7E8A"/>
    <w:rsid w:val="00FC416E"/>
    <w:rsid w:val="00FC42CC"/>
    <w:rsid w:val="00FD15B6"/>
    <w:rsid w:val="00FD2568"/>
    <w:rsid w:val="00FD27A3"/>
    <w:rsid w:val="00FD2E24"/>
    <w:rsid w:val="00FD6422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9A2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B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649A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B2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69A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40D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28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C649A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0DE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7C649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6">
    <w:name w:val="header"/>
    <w:basedOn w:val="a"/>
    <w:link w:val="a7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7FC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649A"/>
    <w:rPr>
      <w:rFonts w:cs="Times New Roman"/>
    </w:rPr>
  </w:style>
  <w:style w:type="paragraph" w:styleId="a9">
    <w:name w:val="footer"/>
    <w:basedOn w:val="a"/>
    <w:link w:val="aa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DE5"/>
    <w:rPr>
      <w:sz w:val="24"/>
      <w:szCs w:val="24"/>
    </w:rPr>
  </w:style>
  <w:style w:type="character" w:styleId="ab">
    <w:name w:val="Hyperlink"/>
    <w:basedOn w:val="a0"/>
    <w:uiPriority w:val="99"/>
    <w:rsid w:val="007C649A"/>
    <w:rPr>
      <w:rFonts w:cs="Times New Roman"/>
      <w:color w:val="0000FF"/>
      <w:u w:val="single"/>
    </w:rPr>
  </w:style>
  <w:style w:type="paragraph" w:customStyle="1" w:styleId="FR1">
    <w:name w:val="FR1"/>
    <w:rsid w:val="000D69A2"/>
    <w:pPr>
      <w:widowControl w:val="0"/>
      <w:autoSpaceDE w:val="0"/>
      <w:autoSpaceDN w:val="0"/>
      <w:adjustRightInd w:val="0"/>
      <w:spacing w:before="240"/>
      <w:ind w:left="80"/>
      <w:jc w:val="center"/>
    </w:pPr>
    <w:rPr>
      <w:b/>
      <w:bCs/>
      <w:sz w:val="48"/>
      <w:szCs w:val="48"/>
      <w:lang w:val="uk-UA"/>
    </w:rPr>
  </w:style>
  <w:style w:type="paragraph" w:styleId="ac">
    <w:name w:val="Body Text Indent"/>
    <w:basedOn w:val="a"/>
    <w:link w:val="ad"/>
    <w:uiPriority w:val="99"/>
    <w:rsid w:val="009B28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287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0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3CBB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005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348"/>
    <w:rPr>
      <w:rFonts w:cs="Times New Roman"/>
    </w:rPr>
  </w:style>
  <w:style w:type="paragraph" w:styleId="ae">
    <w:name w:val="Normal (Web)"/>
    <w:basedOn w:val="a"/>
    <w:uiPriority w:val="99"/>
    <w:unhideWhenUsed/>
    <w:rsid w:val="00005348"/>
    <w:pPr>
      <w:textAlignment w:val="top"/>
    </w:pPr>
  </w:style>
  <w:style w:type="character" w:styleId="af">
    <w:name w:val="Strong"/>
    <w:basedOn w:val="a0"/>
    <w:uiPriority w:val="22"/>
    <w:qFormat/>
    <w:rsid w:val="00005348"/>
    <w:rPr>
      <w:rFonts w:cs="Times New Roman"/>
      <w:b/>
      <w:bCs/>
    </w:rPr>
  </w:style>
  <w:style w:type="paragraph" w:customStyle="1" w:styleId="ListParagraph1">
    <w:name w:val="List Paragraph1"/>
    <w:basedOn w:val="a"/>
    <w:rsid w:val="00212E78"/>
    <w:pPr>
      <w:spacing w:after="200" w:line="276" w:lineRule="auto"/>
      <w:ind w:left="720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2D3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0DE5"/>
    <w:rPr>
      <w:sz w:val="16"/>
      <w:szCs w:val="16"/>
    </w:rPr>
  </w:style>
  <w:style w:type="paragraph" w:styleId="af0">
    <w:name w:val="List Paragraph"/>
    <w:basedOn w:val="a"/>
    <w:uiPriority w:val="34"/>
    <w:qFormat/>
    <w:rsid w:val="002D381D"/>
    <w:pPr>
      <w:ind w:left="720"/>
      <w:contextualSpacing/>
    </w:pPr>
  </w:style>
  <w:style w:type="paragraph" w:customStyle="1" w:styleId="Default">
    <w:name w:val="Default"/>
    <w:rsid w:val="002D38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14">
    <w:name w:val="Font Style14"/>
    <w:rsid w:val="002D381D"/>
    <w:rPr>
      <w:rFonts w:ascii="Times New Roman" w:hAnsi="Times New Roman"/>
      <w:sz w:val="24"/>
    </w:rPr>
  </w:style>
  <w:style w:type="paragraph" w:customStyle="1" w:styleId="11">
    <w:name w:val="Знак Знак Знак1 Знак"/>
    <w:basedOn w:val="a"/>
    <w:rsid w:val="001B2FCF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B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B2FCF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 Знак"/>
    <w:basedOn w:val="a"/>
    <w:rsid w:val="00561773"/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D14F1"/>
    <w:rPr>
      <w:rFonts w:ascii="Verdana" w:hAnsi="Verdana"/>
      <w:lang w:val="en-US" w:eastAsia="en-US"/>
    </w:rPr>
  </w:style>
  <w:style w:type="paragraph" w:customStyle="1" w:styleId="2">
    <w:name w:val="Знак Знак2 Знак Знак Знак Знак"/>
    <w:basedOn w:val="a"/>
    <w:rsid w:val="00FD6422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</dc:creator>
  <cp:keywords/>
  <dc:description/>
  <cp:lastModifiedBy>sarny0022</cp:lastModifiedBy>
  <cp:revision>42</cp:revision>
  <cp:lastPrinted>2020-05-15T07:07:00Z</cp:lastPrinted>
  <dcterms:created xsi:type="dcterms:W3CDTF">2017-06-07T11:32:00Z</dcterms:created>
  <dcterms:modified xsi:type="dcterms:W3CDTF">2020-05-15T07:07:00Z</dcterms:modified>
</cp:coreProperties>
</file>