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CD" w:rsidRPr="0071380B" w:rsidRDefault="002734CD" w:rsidP="002734CD">
      <w:pPr>
        <w:ind w:left="10620" w:firstLine="708"/>
        <w:rPr>
          <w:rFonts w:ascii="Times New Roman" w:hAnsi="Times New Roman"/>
          <w:sz w:val="28"/>
          <w:szCs w:val="28"/>
        </w:rPr>
      </w:pPr>
      <w:r w:rsidRPr="0071380B">
        <w:rPr>
          <w:rFonts w:ascii="Times New Roman" w:hAnsi="Times New Roman"/>
          <w:sz w:val="28"/>
          <w:szCs w:val="28"/>
        </w:rPr>
        <w:t>Додаток</w:t>
      </w:r>
    </w:p>
    <w:p w:rsidR="002734CD" w:rsidRPr="0071380B" w:rsidRDefault="0071380B" w:rsidP="002734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2734CD" w:rsidRPr="0071380B">
        <w:rPr>
          <w:rFonts w:ascii="Times New Roman" w:hAnsi="Times New Roman"/>
          <w:sz w:val="28"/>
          <w:szCs w:val="28"/>
        </w:rPr>
        <w:t>до розпорядження голови</w:t>
      </w:r>
    </w:p>
    <w:p w:rsidR="002734CD" w:rsidRPr="0071380B" w:rsidRDefault="0071380B" w:rsidP="002734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BF324D">
        <w:rPr>
          <w:rFonts w:ascii="Times New Roman" w:hAnsi="Times New Roman"/>
          <w:sz w:val="28"/>
          <w:szCs w:val="28"/>
        </w:rPr>
        <w:t>рай</w:t>
      </w:r>
      <w:r w:rsidR="002734CD" w:rsidRPr="0071380B">
        <w:rPr>
          <w:rFonts w:ascii="Times New Roman" w:hAnsi="Times New Roman"/>
          <w:sz w:val="28"/>
          <w:szCs w:val="28"/>
        </w:rPr>
        <w:t>держадміністрації</w:t>
      </w:r>
    </w:p>
    <w:p w:rsidR="002734CD" w:rsidRPr="002734CD" w:rsidRDefault="002734CD" w:rsidP="00BB0780">
      <w:pPr>
        <w:ind w:left="10620" w:right="-456" w:firstLine="708"/>
        <w:rPr>
          <w:rFonts w:ascii="Times New Roman" w:hAnsi="Times New Roman"/>
          <w:sz w:val="24"/>
          <w:szCs w:val="24"/>
        </w:rPr>
      </w:pPr>
      <w:r w:rsidRPr="0071380B">
        <w:rPr>
          <w:rFonts w:ascii="Times New Roman" w:hAnsi="Times New Roman"/>
          <w:sz w:val="28"/>
          <w:szCs w:val="28"/>
        </w:rPr>
        <w:t xml:space="preserve"> </w:t>
      </w:r>
      <w:r w:rsidR="00BB0780">
        <w:rPr>
          <w:rFonts w:ascii="Times New Roman" w:hAnsi="Times New Roman"/>
          <w:sz w:val="28"/>
          <w:szCs w:val="28"/>
        </w:rPr>
        <w:t xml:space="preserve"> </w:t>
      </w:r>
      <w:r w:rsidR="00B67EC8">
        <w:rPr>
          <w:rFonts w:ascii="Times New Roman" w:hAnsi="Times New Roman"/>
          <w:sz w:val="28"/>
          <w:szCs w:val="28"/>
        </w:rPr>
        <w:t xml:space="preserve">21 </w:t>
      </w:r>
      <w:r w:rsidR="00BB0780">
        <w:rPr>
          <w:rFonts w:ascii="Times New Roman" w:hAnsi="Times New Roman"/>
          <w:sz w:val="28"/>
          <w:szCs w:val="28"/>
        </w:rPr>
        <w:t>травня</w:t>
      </w:r>
      <w:r w:rsidR="004B5672">
        <w:rPr>
          <w:rFonts w:ascii="Times New Roman" w:hAnsi="Times New Roman"/>
          <w:sz w:val="28"/>
          <w:szCs w:val="28"/>
        </w:rPr>
        <w:t xml:space="preserve"> </w:t>
      </w:r>
      <w:r w:rsidR="00BB0780">
        <w:rPr>
          <w:rFonts w:ascii="Times New Roman" w:hAnsi="Times New Roman"/>
          <w:sz w:val="28"/>
          <w:szCs w:val="28"/>
        </w:rPr>
        <w:t>2020</w:t>
      </w:r>
      <w:r w:rsidR="00DB32BD">
        <w:rPr>
          <w:rFonts w:ascii="Times New Roman" w:hAnsi="Times New Roman"/>
          <w:sz w:val="28"/>
          <w:szCs w:val="28"/>
        </w:rPr>
        <w:t xml:space="preserve"> </w:t>
      </w:r>
      <w:r w:rsidR="00BB0780">
        <w:rPr>
          <w:rFonts w:ascii="Times New Roman" w:hAnsi="Times New Roman"/>
          <w:sz w:val="28"/>
          <w:szCs w:val="28"/>
        </w:rPr>
        <w:t xml:space="preserve">року  </w:t>
      </w:r>
      <w:r w:rsidRPr="0071380B">
        <w:rPr>
          <w:rFonts w:ascii="Times New Roman" w:hAnsi="Times New Roman"/>
          <w:sz w:val="28"/>
          <w:szCs w:val="28"/>
        </w:rPr>
        <w:t>№</w:t>
      </w:r>
      <w:r w:rsidR="00B67EC8">
        <w:rPr>
          <w:rFonts w:ascii="Times New Roman" w:hAnsi="Times New Roman"/>
          <w:sz w:val="28"/>
          <w:szCs w:val="28"/>
        </w:rPr>
        <w:t xml:space="preserve"> 145</w:t>
      </w:r>
    </w:p>
    <w:p w:rsidR="00231895" w:rsidRPr="0071380B" w:rsidRDefault="00231895" w:rsidP="0083518D">
      <w:pPr>
        <w:pStyle w:val="ac"/>
        <w:spacing w:before="120"/>
        <w:rPr>
          <w:rFonts w:ascii="Times New Roman" w:hAnsi="Times New Roman"/>
          <w:b w:val="0"/>
          <w:sz w:val="28"/>
          <w:szCs w:val="28"/>
        </w:rPr>
      </w:pPr>
      <w:r w:rsidRPr="0071380B">
        <w:rPr>
          <w:rFonts w:ascii="Times New Roman" w:hAnsi="Times New Roman"/>
          <w:b w:val="0"/>
          <w:sz w:val="28"/>
          <w:szCs w:val="28"/>
        </w:rPr>
        <w:t xml:space="preserve">ПЛАН ЗАХОДІВ </w:t>
      </w:r>
      <w:r w:rsidRPr="0071380B">
        <w:rPr>
          <w:rFonts w:ascii="Times New Roman" w:hAnsi="Times New Roman"/>
          <w:b w:val="0"/>
          <w:sz w:val="28"/>
          <w:szCs w:val="28"/>
        </w:rPr>
        <w:br/>
        <w:t xml:space="preserve">щодо реалізації Основних напрямів реалізації державної політики у сфері зайнятості </w:t>
      </w:r>
      <w:r w:rsidRPr="0071380B">
        <w:rPr>
          <w:rFonts w:ascii="Times New Roman" w:hAnsi="Times New Roman"/>
          <w:b w:val="0"/>
          <w:sz w:val="28"/>
          <w:szCs w:val="28"/>
        </w:rPr>
        <w:br/>
        <w:t>населення та стимулювання створення нових робочих місць на період до 2022 року</w:t>
      </w:r>
      <w:r w:rsidR="002734CD" w:rsidRPr="0071380B">
        <w:rPr>
          <w:rFonts w:ascii="Times New Roman" w:hAnsi="Times New Roman"/>
          <w:b w:val="0"/>
          <w:sz w:val="28"/>
          <w:szCs w:val="28"/>
        </w:rPr>
        <w:t xml:space="preserve"> в Рівненській області</w:t>
      </w:r>
    </w:p>
    <w:tbl>
      <w:tblPr>
        <w:tblW w:w="5215" w:type="pct"/>
        <w:tblLook w:val="04A0"/>
      </w:tblPr>
      <w:tblGrid>
        <w:gridCol w:w="574"/>
        <w:gridCol w:w="4716"/>
        <w:gridCol w:w="1564"/>
        <w:gridCol w:w="3917"/>
        <w:gridCol w:w="4651"/>
      </w:tblGrid>
      <w:tr w:rsidR="000D081B" w:rsidRPr="002734CD">
        <w:trPr>
          <w:tblHeader/>
        </w:trPr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81B" w:rsidRPr="002734CD" w:rsidRDefault="000D081B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1B" w:rsidRPr="002734CD" w:rsidRDefault="000D081B" w:rsidP="000D081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1B" w:rsidRPr="002734CD" w:rsidRDefault="000D081B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81B" w:rsidRPr="002734CD" w:rsidRDefault="000D081B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>Очікуваний результат</w:t>
            </w:r>
          </w:p>
        </w:tc>
      </w:tr>
      <w:tr w:rsidR="00231895" w:rsidRPr="002734CD">
        <w:tc>
          <w:tcPr>
            <w:tcW w:w="5000" w:type="pct"/>
            <w:gridSpan w:val="5"/>
          </w:tcPr>
          <w:p w:rsidR="00231895" w:rsidRPr="002734CD" w:rsidRDefault="00231895" w:rsidP="000D081B">
            <w:pPr>
              <w:pStyle w:val="a4"/>
              <w:tabs>
                <w:tab w:val="left" w:pos="284"/>
              </w:tabs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>Напрям 2. Стимулювання розвитку підприємництва та самозайнятості</w:t>
            </w:r>
          </w:p>
        </w:tc>
      </w:tr>
      <w:tr w:rsidR="00231895" w:rsidRPr="002734CD">
        <w:tc>
          <w:tcPr>
            <w:tcW w:w="186" w:type="pct"/>
          </w:tcPr>
          <w:p w:rsidR="00231895" w:rsidRPr="002734CD" w:rsidRDefault="00231895" w:rsidP="0023189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line="228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</w:tcPr>
          <w:p w:rsidR="00231895" w:rsidRPr="002734CD" w:rsidRDefault="00231895" w:rsidP="0092121F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 xml:space="preserve">Проведення на постійній основі інформування населення про засади підприємницької діяльності, порядок її започаткування та </w:t>
            </w:r>
            <w:r w:rsidR="0092121F" w:rsidRPr="002734CD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r w:rsidRPr="002734CD">
              <w:rPr>
                <w:rFonts w:ascii="Times New Roman" w:hAnsi="Times New Roman"/>
                <w:sz w:val="24"/>
                <w:szCs w:val="24"/>
              </w:rPr>
              <w:t xml:space="preserve"> з метою сприяння підвищенню його економічної активності</w:t>
            </w:r>
          </w:p>
        </w:tc>
        <w:tc>
          <w:tcPr>
            <w:tcW w:w="507" w:type="pct"/>
          </w:tcPr>
          <w:p w:rsidR="00231895" w:rsidRPr="002734CD" w:rsidRDefault="00231895" w:rsidP="000D081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>2020</w:t>
            </w:r>
            <w:r w:rsidR="0071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80B">
              <w:rPr>
                <w:rFonts w:ascii="Times New Roman" w:hAnsi="Times New Roman"/>
                <w:sz w:val="24"/>
                <w:szCs w:val="24"/>
              </w:rPr>
              <w:t>–</w:t>
            </w:r>
            <w:r w:rsidR="0071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4CD">
              <w:rPr>
                <w:rFonts w:ascii="Times New Roman" w:hAnsi="Times New Roman"/>
                <w:sz w:val="24"/>
                <w:szCs w:val="24"/>
              </w:rPr>
              <w:t>2022 роки</w:t>
            </w:r>
          </w:p>
        </w:tc>
        <w:tc>
          <w:tcPr>
            <w:tcW w:w="1270" w:type="pct"/>
          </w:tcPr>
          <w:p w:rsidR="00231895" w:rsidRPr="00002AC2" w:rsidRDefault="00BF324D" w:rsidP="00BB0780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AC2">
              <w:rPr>
                <w:rFonts w:ascii="Times New Roman" w:hAnsi="Times New Roman"/>
                <w:sz w:val="24"/>
                <w:szCs w:val="24"/>
              </w:rPr>
              <w:t xml:space="preserve">Сарненський районний </w:t>
            </w:r>
            <w:r w:rsidR="00556ACA" w:rsidRPr="00002AC2">
              <w:rPr>
                <w:rFonts w:ascii="Times New Roman" w:hAnsi="Times New Roman"/>
                <w:sz w:val="24"/>
                <w:szCs w:val="24"/>
              </w:rPr>
              <w:t xml:space="preserve"> центр зайнятості, </w:t>
            </w:r>
            <w:r w:rsidRPr="00002AC2">
              <w:rPr>
                <w:rFonts w:ascii="Times New Roman" w:hAnsi="Times New Roman"/>
                <w:sz w:val="24"/>
                <w:szCs w:val="24"/>
              </w:rPr>
              <w:t xml:space="preserve">Вараське </w:t>
            </w:r>
            <w:r w:rsidR="000C7EC4" w:rsidRPr="00002AC2">
              <w:rPr>
                <w:rFonts w:ascii="Times New Roman" w:hAnsi="Times New Roman"/>
                <w:sz w:val="24"/>
                <w:szCs w:val="24"/>
              </w:rPr>
              <w:t xml:space="preserve"> управління </w:t>
            </w:r>
            <w:r w:rsidRPr="00002AC2">
              <w:rPr>
                <w:rFonts w:ascii="Times New Roman" w:hAnsi="Times New Roman"/>
                <w:sz w:val="24"/>
                <w:szCs w:val="24"/>
              </w:rPr>
              <w:t xml:space="preserve">Головного управління </w:t>
            </w:r>
            <w:r w:rsidR="000C7EC4" w:rsidRPr="00002AC2">
              <w:rPr>
                <w:rFonts w:ascii="Times New Roman" w:hAnsi="Times New Roman"/>
                <w:sz w:val="24"/>
                <w:szCs w:val="24"/>
              </w:rPr>
              <w:t>Державної податкової служби у Рівненській області</w:t>
            </w:r>
            <w:r w:rsidR="00002AC2" w:rsidRPr="00002AC2">
              <w:rPr>
                <w:rFonts w:ascii="Times New Roman" w:hAnsi="Times New Roman"/>
                <w:sz w:val="24"/>
                <w:szCs w:val="24"/>
              </w:rPr>
              <w:t>,</w:t>
            </w:r>
            <w:r w:rsidR="00556ACA" w:rsidRPr="00002AC2">
              <w:rPr>
                <w:rFonts w:ascii="Times New Roman" w:hAnsi="Times New Roman"/>
                <w:sz w:val="24"/>
                <w:szCs w:val="24"/>
              </w:rPr>
              <w:t xml:space="preserve"> виконавчі комітети рад </w:t>
            </w:r>
          </w:p>
        </w:tc>
        <w:tc>
          <w:tcPr>
            <w:tcW w:w="1509" w:type="pct"/>
          </w:tcPr>
          <w:p w:rsidR="00231895" w:rsidRPr="002734CD" w:rsidRDefault="000D081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 xml:space="preserve">здійснено </w:t>
            </w:r>
            <w:r w:rsidR="00231895" w:rsidRPr="002734CD">
              <w:rPr>
                <w:rFonts w:ascii="Times New Roman" w:hAnsi="Times New Roman"/>
                <w:sz w:val="24"/>
                <w:szCs w:val="24"/>
              </w:rPr>
              <w:t>заходи стосовно інформування населення про засади підприємницької діяльності, порядок її започаткування</w:t>
            </w:r>
          </w:p>
        </w:tc>
      </w:tr>
      <w:tr w:rsidR="00231895" w:rsidRPr="002734CD">
        <w:tc>
          <w:tcPr>
            <w:tcW w:w="5000" w:type="pct"/>
            <w:gridSpan w:val="5"/>
          </w:tcPr>
          <w:p w:rsidR="00231895" w:rsidRPr="00002AC2" w:rsidRDefault="00231895" w:rsidP="00B056E6">
            <w:pPr>
              <w:pStyle w:val="a4"/>
              <w:tabs>
                <w:tab w:val="left" w:pos="284"/>
              </w:tabs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AC2">
              <w:rPr>
                <w:rFonts w:ascii="Times New Roman" w:hAnsi="Times New Roman"/>
                <w:sz w:val="24"/>
                <w:szCs w:val="24"/>
              </w:rPr>
              <w:t xml:space="preserve">Напрям 4. Розвиток системи професійної (професійно-технічної) освіти та </w:t>
            </w:r>
            <w:r w:rsidR="000D081B" w:rsidRPr="00002AC2">
              <w:rPr>
                <w:rFonts w:ascii="Times New Roman" w:hAnsi="Times New Roman"/>
                <w:sz w:val="24"/>
                <w:szCs w:val="24"/>
              </w:rPr>
              <w:br/>
            </w:r>
            <w:r w:rsidRPr="00002AC2">
              <w:rPr>
                <w:rFonts w:ascii="Times New Roman" w:hAnsi="Times New Roman"/>
                <w:sz w:val="24"/>
                <w:szCs w:val="24"/>
              </w:rPr>
              <w:t>забезпечення створення умов для професійного навчання впродовж життя</w:t>
            </w:r>
          </w:p>
        </w:tc>
      </w:tr>
      <w:tr w:rsidR="00231895" w:rsidRPr="002734CD">
        <w:tc>
          <w:tcPr>
            <w:tcW w:w="186" w:type="pct"/>
            <w:shd w:val="clear" w:color="auto" w:fill="FFFFFF"/>
          </w:tcPr>
          <w:p w:rsidR="00231895" w:rsidRPr="002734CD" w:rsidRDefault="00231895" w:rsidP="0023189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line="228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  <w:shd w:val="clear" w:color="auto" w:fill="FFFFFF"/>
          </w:tcPr>
          <w:p w:rsidR="00231895" w:rsidRPr="002734CD" w:rsidRDefault="00231895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 xml:space="preserve">Розроблення </w:t>
            </w:r>
            <w:r w:rsidR="00715682">
              <w:rPr>
                <w:rFonts w:ascii="Times New Roman" w:hAnsi="Times New Roman"/>
                <w:sz w:val="24"/>
                <w:szCs w:val="24"/>
              </w:rPr>
              <w:t>районних (міських)</w:t>
            </w:r>
            <w:r w:rsidRPr="002734CD">
              <w:rPr>
                <w:rFonts w:ascii="Times New Roman" w:hAnsi="Times New Roman"/>
                <w:sz w:val="24"/>
                <w:szCs w:val="24"/>
              </w:rPr>
              <w:t xml:space="preserve"> програм розвитку професійної (професійно-технічної) освіти</w:t>
            </w:r>
          </w:p>
        </w:tc>
        <w:tc>
          <w:tcPr>
            <w:tcW w:w="507" w:type="pct"/>
            <w:shd w:val="clear" w:color="auto" w:fill="FFFFFF"/>
          </w:tcPr>
          <w:p w:rsidR="00231895" w:rsidRPr="002734CD" w:rsidRDefault="00231895" w:rsidP="000D081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>2020 рік</w:t>
            </w:r>
          </w:p>
        </w:tc>
        <w:tc>
          <w:tcPr>
            <w:tcW w:w="1270" w:type="pct"/>
            <w:shd w:val="clear" w:color="auto" w:fill="FFFFFF"/>
          </w:tcPr>
          <w:p w:rsidR="00231895" w:rsidRPr="00002AC2" w:rsidRDefault="00BF324D" w:rsidP="00BB0780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AC2">
              <w:rPr>
                <w:rFonts w:ascii="Times New Roman" w:hAnsi="Times New Roman"/>
                <w:sz w:val="24"/>
                <w:szCs w:val="24"/>
              </w:rPr>
              <w:t>відділ</w:t>
            </w:r>
            <w:r w:rsidR="00C73062" w:rsidRPr="00002AC2">
              <w:rPr>
                <w:rFonts w:ascii="Times New Roman" w:hAnsi="Times New Roman"/>
                <w:sz w:val="24"/>
                <w:szCs w:val="24"/>
              </w:rPr>
              <w:t xml:space="preserve"> освіти </w:t>
            </w:r>
            <w:r w:rsidRPr="00002AC2">
              <w:rPr>
                <w:rFonts w:ascii="Times New Roman" w:hAnsi="Times New Roman"/>
                <w:sz w:val="24"/>
                <w:szCs w:val="24"/>
              </w:rPr>
              <w:t>рай</w:t>
            </w:r>
            <w:r w:rsidR="00C73062" w:rsidRPr="00002AC2">
              <w:rPr>
                <w:rFonts w:ascii="Times New Roman" w:hAnsi="Times New Roman"/>
                <w:sz w:val="24"/>
                <w:szCs w:val="24"/>
              </w:rPr>
              <w:t xml:space="preserve">держадміністрації, виконавчі комітети рад </w:t>
            </w:r>
          </w:p>
        </w:tc>
        <w:tc>
          <w:tcPr>
            <w:tcW w:w="1509" w:type="pct"/>
            <w:shd w:val="clear" w:color="auto" w:fill="FFFFFF"/>
          </w:tcPr>
          <w:p w:rsidR="00231895" w:rsidRPr="002734CD" w:rsidRDefault="000D081B" w:rsidP="00715682">
            <w:pPr>
              <w:pStyle w:val="a4"/>
              <w:spacing w:before="24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 xml:space="preserve">затверджено </w:t>
            </w:r>
            <w:r w:rsidR="00715682">
              <w:rPr>
                <w:rFonts w:ascii="Times New Roman" w:hAnsi="Times New Roman"/>
                <w:sz w:val="24"/>
                <w:szCs w:val="24"/>
              </w:rPr>
              <w:t>районні (міські)</w:t>
            </w:r>
            <w:r w:rsidR="00231895" w:rsidRPr="002734CD">
              <w:rPr>
                <w:rFonts w:ascii="Times New Roman" w:hAnsi="Times New Roman"/>
                <w:sz w:val="24"/>
                <w:szCs w:val="24"/>
              </w:rPr>
              <w:t xml:space="preserve"> програми розвитку професійної (професійно-технічної) освіти, які враховують особливості регіонального розвитку</w:t>
            </w:r>
          </w:p>
        </w:tc>
      </w:tr>
      <w:tr w:rsidR="00231895" w:rsidRPr="002734CD">
        <w:tc>
          <w:tcPr>
            <w:tcW w:w="186" w:type="pct"/>
            <w:shd w:val="clear" w:color="auto" w:fill="FFFFFF"/>
          </w:tcPr>
          <w:p w:rsidR="00231895" w:rsidRPr="002734CD" w:rsidRDefault="00231895" w:rsidP="0023189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before="60" w:line="228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  <w:shd w:val="clear" w:color="auto" w:fill="FFFFFF"/>
          </w:tcPr>
          <w:p w:rsidR="00231895" w:rsidRPr="002734CD" w:rsidRDefault="00231895" w:rsidP="00231895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>Удосконалення механізму формування державного та регіонального замовлення на підготовку фахівців, наукових, науково-педагогічних та робітничих кадрів, підвищення кваліфікації та перепідготовку кадрів відповідно до реальних потреб економіки та регіональних ринків праці</w:t>
            </w:r>
          </w:p>
        </w:tc>
        <w:tc>
          <w:tcPr>
            <w:tcW w:w="507" w:type="pct"/>
            <w:shd w:val="clear" w:color="auto" w:fill="FFFFFF"/>
          </w:tcPr>
          <w:p w:rsidR="00231895" w:rsidRPr="002734CD" w:rsidRDefault="00231895" w:rsidP="000D081B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>2020</w:t>
            </w:r>
            <w:r w:rsidR="0071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80B">
              <w:rPr>
                <w:rFonts w:ascii="Times New Roman" w:hAnsi="Times New Roman"/>
                <w:sz w:val="24"/>
                <w:szCs w:val="24"/>
              </w:rPr>
              <w:t>–</w:t>
            </w:r>
            <w:r w:rsidR="0071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4CD">
              <w:rPr>
                <w:rFonts w:ascii="Times New Roman" w:hAnsi="Times New Roman"/>
                <w:sz w:val="24"/>
                <w:szCs w:val="24"/>
              </w:rPr>
              <w:t>2021 роки</w:t>
            </w:r>
          </w:p>
        </w:tc>
        <w:tc>
          <w:tcPr>
            <w:tcW w:w="1270" w:type="pct"/>
            <w:shd w:val="clear" w:color="auto" w:fill="FFFFFF"/>
          </w:tcPr>
          <w:p w:rsidR="00231895" w:rsidRPr="00002AC2" w:rsidRDefault="009508E6" w:rsidP="00F36AED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AC2">
              <w:rPr>
                <w:rFonts w:ascii="Times New Roman" w:hAnsi="Times New Roman"/>
                <w:sz w:val="24"/>
                <w:szCs w:val="24"/>
              </w:rPr>
              <w:t>відділ освіти райдержадміністрації</w:t>
            </w:r>
            <w:r w:rsidR="003932DC" w:rsidRPr="00002A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23CA" w:rsidRPr="00002AC2">
              <w:rPr>
                <w:rFonts w:ascii="Times New Roman" w:hAnsi="Times New Roman"/>
                <w:sz w:val="24"/>
                <w:szCs w:val="24"/>
              </w:rPr>
              <w:t>Сарненський районний  центр зайнятості</w:t>
            </w:r>
          </w:p>
        </w:tc>
        <w:tc>
          <w:tcPr>
            <w:tcW w:w="1509" w:type="pct"/>
            <w:shd w:val="clear" w:color="auto" w:fill="FFFFFF"/>
          </w:tcPr>
          <w:p w:rsidR="00231895" w:rsidRDefault="000D081B" w:rsidP="00231895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 xml:space="preserve">механізм </w:t>
            </w:r>
            <w:r w:rsidR="00231895" w:rsidRPr="002734CD">
              <w:rPr>
                <w:rFonts w:ascii="Times New Roman" w:hAnsi="Times New Roman"/>
                <w:sz w:val="24"/>
                <w:szCs w:val="24"/>
              </w:rPr>
              <w:t>державного та регіонального замовлення на підготовку фахівців, наукових, науково-педагогічних та робітничих кадрів, підвищення кваліфікації та перепідготовку кадрів удосконалено з метою врахування потреб економіки та регіональних ринків праці</w:t>
            </w:r>
          </w:p>
          <w:p w:rsidR="00715682" w:rsidRPr="002734CD" w:rsidRDefault="00715682" w:rsidP="00231895">
            <w:pPr>
              <w:pStyle w:val="a4"/>
              <w:spacing w:before="6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895" w:rsidRPr="002734CD">
        <w:tc>
          <w:tcPr>
            <w:tcW w:w="5000" w:type="pct"/>
            <w:gridSpan w:val="5"/>
          </w:tcPr>
          <w:p w:rsidR="00BB0780" w:rsidRDefault="00BB0780" w:rsidP="000D081B">
            <w:pPr>
              <w:pStyle w:val="a4"/>
              <w:tabs>
                <w:tab w:val="left" w:pos="284"/>
              </w:tabs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895" w:rsidRPr="00002AC2" w:rsidRDefault="00231895" w:rsidP="000D081B">
            <w:pPr>
              <w:pStyle w:val="a4"/>
              <w:tabs>
                <w:tab w:val="left" w:pos="284"/>
              </w:tabs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AC2">
              <w:rPr>
                <w:rFonts w:ascii="Times New Roman" w:hAnsi="Times New Roman"/>
                <w:sz w:val="24"/>
                <w:szCs w:val="24"/>
              </w:rPr>
              <w:lastRenderedPageBreak/>
              <w:t>Напрям 5. Забезпечення розвитку інклюзивного ринку праці. Сприяння зайнятості молоді</w:t>
            </w:r>
          </w:p>
        </w:tc>
      </w:tr>
      <w:tr w:rsidR="00F22CB8" w:rsidRPr="002734CD">
        <w:tc>
          <w:tcPr>
            <w:tcW w:w="186" w:type="pct"/>
            <w:shd w:val="clear" w:color="auto" w:fill="FFFFFF"/>
          </w:tcPr>
          <w:p w:rsidR="00F22CB8" w:rsidRPr="002734CD" w:rsidRDefault="00F22CB8" w:rsidP="0023189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line="228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  <w:shd w:val="clear" w:color="auto" w:fill="FFFFFF"/>
          </w:tcPr>
          <w:p w:rsidR="00F22CB8" w:rsidRPr="002734CD" w:rsidRDefault="00F22CB8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 xml:space="preserve">Розширення можливостей інклюзивної освіти, здійснення заходів професійної орієнтації, передпрофесійної підготовки осіб з особливими освітніми потребами, зокрема осіб з інвалідністю </w:t>
            </w:r>
          </w:p>
        </w:tc>
        <w:tc>
          <w:tcPr>
            <w:tcW w:w="507" w:type="pct"/>
            <w:shd w:val="clear" w:color="auto" w:fill="FFFFFF"/>
          </w:tcPr>
          <w:p w:rsidR="00F22CB8" w:rsidRPr="002734CD" w:rsidRDefault="00F22CB8" w:rsidP="000D081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>2020</w:t>
            </w:r>
            <w:r w:rsidR="0071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1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734CD">
              <w:rPr>
                <w:rFonts w:ascii="Times New Roman" w:hAnsi="Times New Roman"/>
                <w:sz w:val="24"/>
                <w:szCs w:val="24"/>
              </w:rPr>
              <w:t>2022 роки</w:t>
            </w:r>
          </w:p>
        </w:tc>
        <w:tc>
          <w:tcPr>
            <w:tcW w:w="1270" w:type="pct"/>
            <w:shd w:val="clear" w:color="auto" w:fill="FFFFFF"/>
          </w:tcPr>
          <w:p w:rsidR="00F22CB8" w:rsidRPr="00002AC2" w:rsidRDefault="009508E6" w:rsidP="00657F6D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AC2">
              <w:rPr>
                <w:rFonts w:ascii="Times New Roman" w:hAnsi="Times New Roman"/>
                <w:sz w:val="24"/>
                <w:szCs w:val="24"/>
              </w:rPr>
              <w:t>відділ освіти райдержадміністрації</w:t>
            </w:r>
            <w:r w:rsidR="00FE32D9" w:rsidRPr="00002A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23CA" w:rsidRPr="00002AC2">
              <w:rPr>
                <w:rFonts w:ascii="Times New Roman" w:hAnsi="Times New Roman"/>
                <w:sz w:val="24"/>
                <w:szCs w:val="24"/>
              </w:rPr>
              <w:t>Сарненський районний  центр зайнятості</w:t>
            </w:r>
            <w:r w:rsidR="00FE32D9" w:rsidRPr="00002A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2AC2" w:rsidRPr="00002AC2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FE32D9" w:rsidRPr="00002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780">
              <w:rPr>
                <w:rFonts w:ascii="Times New Roman" w:hAnsi="Times New Roman"/>
                <w:sz w:val="24"/>
                <w:szCs w:val="24"/>
              </w:rPr>
              <w:t xml:space="preserve">праці та </w:t>
            </w:r>
            <w:r w:rsidR="00FE32D9" w:rsidRPr="00002AC2">
              <w:rPr>
                <w:rFonts w:ascii="Times New Roman" w:hAnsi="Times New Roman"/>
                <w:sz w:val="24"/>
                <w:szCs w:val="24"/>
              </w:rPr>
              <w:t xml:space="preserve">соціального захисту населення райдержадміністрації, </w:t>
            </w:r>
            <w:r w:rsidR="00EA4FBF" w:rsidRPr="00002AC2">
              <w:rPr>
                <w:rFonts w:ascii="Times New Roman" w:hAnsi="Times New Roman"/>
                <w:sz w:val="24"/>
                <w:szCs w:val="24"/>
              </w:rPr>
              <w:t>виконавчі комітети  міської, селищних,  сільських рад</w:t>
            </w:r>
          </w:p>
          <w:p w:rsidR="004066F6" w:rsidRPr="00002AC2" w:rsidRDefault="004066F6" w:rsidP="00657F6D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</w:tcPr>
          <w:p w:rsidR="00F22CB8" w:rsidRPr="002734CD" w:rsidRDefault="003932DC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надано пропозиції для розроблення</w:t>
            </w:r>
            <w:r w:rsidR="00F22CB8" w:rsidRPr="002734CD">
              <w:rPr>
                <w:rFonts w:ascii="Times New Roman" w:hAnsi="Times New Roman"/>
                <w:sz w:val="24"/>
                <w:szCs w:val="24"/>
              </w:rPr>
              <w:t xml:space="preserve"> державн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="00F22CB8" w:rsidRPr="002734CD">
              <w:rPr>
                <w:rFonts w:ascii="Times New Roman" w:hAnsi="Times New Roman"/>
                <w:sz w:val="24"/>
                <w:szCs w:val="24"/>
              </w:rPr>
              <w:t xml:space="preserve"> стратегі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="00F22CB8" w:rsidRPr="002734CD">
              <w:rPr>
                <w:rFonts w:ascii="Times New Roman" w:hAnsi="Times New Roman"/>
                <w:sz w:val="24"/>
                <w:szCs w:val="24"/>
              </w:rPr>
              <w:t xml:space="preserve"> розвитку інклюзивної освіти, створено умови для проведення профорієнтації осіб з особливими освітніми потребами, зокрема осіб з інвалідністю, що враховують їх інтереси та можливості і сприяють їх подальшому працевлаштуванню</w:t>
            </w:r>
          </w:p>
        </w:tc>
      </w:tr>
      <w:tr w:rsidR="00F22CB8" w:rsidRPr="002734CD">
        <w:tc>
          <w:tcPr>
            <w:tcW w:w="186" w:type="pct"/>
          </w:tcPr>
          <w:p w:rsidR="00F22CB8" w:rsidRPr="002734CD" w:rsidRDefault="00F22CB8" w:rsidP="0023189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line="228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</w:tcPr>
          <w:p w:rsidR="00F22CB8" w:rsidRPr="002734CD" w:rsidRDefault="00F22CB8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>Стимулювання забезпечення доступності будівель та приміщень, об’єктів транспортної та іншої інфраструктури з урахуванням потреб маломобільних груп населення</w:t>
            </w:r>
          </w:p>
        </w:tc>
        <w:tc>
          <w:tcPr>
            <w:tcW w:w="507" w:type="pct"/>
          </w:tcPr>
          <w:p w:rsidR="00F22CB8" w:rsidRPr="002734CD" w:rsidRDefault="00F22CB8" w:rsidP="000D081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>2020</w:t>
            </w:r>
            <w:r w:rsidR="0071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1A4">
              <w:rPr>
                <w:rFonts w:ascii="Times New Roman" w:hAnsi="Times New Roman"/>
                <w:sz w:val="24"/>
                <w:szCs w:val="24"/>
              </w:rPr>
              <w:t>–</w:t>
            </w:r>
            <w:r w:rsidR="0071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4CD">
              <w:rPr>
                <w:rFonts w:ascii="Times New Roman" w:hAnsi="Times New Roman"/>
                <w:sz w:val="24"/>
                <w:szCs w:val="24"/>
              </w:rPr>
              <w:t>2022 роки</w:t>
            </w:r>
          </w:p>
        </w:tc>
        <w:tc>
          <w:tcPr>
            <w:tcW w:w="1270" w:type="pct"/>
          </w:tcPr>
          <w:p w:rsidR="004066F6" w:rsidRPr="00002AC2" w:rsidRDefault="00002AC2" w:rsidP="00B86189">
            <w:pPr>
              <w:rPr>
                <w:rFonts w:ascii="Times New Roman" w:hAnsi="Times New Roman"/>
                <w:sz w:val="24"/>
                <w:szCs w:val="24"/>
              </w:rPr>
            </w:pPr>
            <w:r w:rsidRPr="00002AC2">
              <w:rPr>
                <w:rFonts w:ascii="Times New Roman" w:hAnsi="Times New Roman"/>
                <w:sz w:val="24"/>
                <w:szCs w:val="24"/>
              </w:rPr>
              <w:t>відділ архітектури, містобудування, інфраструктури, ЖКГ, енергетики та захисту довкілля рай</w:t>
            </w:r>
            <w:r w:rsidR="004066F6" w:rsidRPr="00002AC2">
              <w:rPr>
                <w:rFonts w:ascii="Times New Roman" w:hAnsi="Times New Roman"/>
                <w:sz w:val="24"/>
                <w:szCs w:val="24"/>
              </w:rPr>
              <w:t xml:space="preserve">держадміністрації, </w:t>
            </w:r>
            <w:r w:rsidR="00EA4FBF" w:rsidRPr="00002AC2">
              <w:rPr>
                <w:rFonts w:ascii="Times New Roman" w:hAnsi="Times New Roman"/>
                <w:sz w:val="24"/>
                <w:szCs w:val="24"/>
              </w:rPr>
              <w:t>виконавчі комітети  міської, селищних,  сільських рад</w:t>
            </w:r>
          </w:p>
          <w:p w:rsidR="00F22CB8" w:rsidRPr="00002AC2" w:rsidRDefault="00F22CB8" w:rsidP="00B86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</w:tcPr>
          <w:p w:rsidR="00F22CB8" w:rsidRPr="00B86189" w:rsidRDefault="00F22CB8" w:rsidP="00B86189">
            <w:pPr>
              <w:rPr>
                <w:rFonts w:ascii="Times New Roman" w:hAnsi="Times New Roman"/>
                <w:sz w:val="24"/>
                <w:szCs w:val="24"/>
              </w:rPr>
            </w:pPr>
            <w:r w:rsidRPr="00B86189">
              <w:rPr>
                <w:rFonts w:ascii="Times New Roman" w:hAnsi="Times New Roman"/>
                <w:sz w:val="24"/>
                <w:szCs w:val="24"/>
              </w:rPr>
              <w:t>впроваджено механізм забезпечення доступності будівель та приміщень, об’єктів транспортної та іншої інфраструктури з урахуванням потреб маломобільних груп населення, зокрема:</w:t>
            </w:r>
          </w:p>
          <w:p w:rsidR="00F22CB8" w:rsidRDefault="00F22CB8" w:rsidP="00B86189">
            <w:pPr>
              <w:rPr>
                <w:rFonts w:ascii="Times New Roman" w:hAnsi="Times New Roman"/>
                <w:sz w:val="24"/>
                <w:szCs w:val="24"/>
              </w:rPr>
            </w:pPr>
            <w:r w:rsidRPr="00B86189">
              <w:rPr>
                <w:rFonts w:ascii="Times New Roman" w:hAnsi="Times New Roman"/>
                <w:sz w:val="24"/>
                <w:szCs w:val="24"/>
              </w:rPr>
              <w:t>облаштування об’єктів громадського та цивільного призначення, благоустрою, транспортної інфраструктури, дорожнього сервісу з урахуванням потреб осіб з інвалідністю;</w:t>
            </w:r>
          </w:p>
          <w:p w:rsidR="00B86189" w:rsidRPr="00B86189" w:rsidRDefault="00B86189" w:rsidP="00B861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CB8" w:rsidRDefault="00F22CB8" w:rsidP="00B86189">
            <w:pPr>
              <w:rPr>
                <w:rFonts w:ascii="Times New Roman" w:hAnsi="Times New Roman"/>
                <w:sz w:val="24"/>
                <w:szCs w:val="24"/>
              </w:rPr>
            </w:pPr>
            <w:r w:rsidRPr="00B86189">
              <w:rPr>
                <w:rFonts w:ascii="Times New Roman" w:hAnsi="Times New Roman"/>
                <w:sz w:val="24"/>
                <w:szCs w:val="24"/>
              </w:rPr>
              <w:t>наявність на маршрутах транспортних засобів загального користування, пристосованих для користування особами з інвалідністю з порушенням зору, слуху та з ураженнями опорно-рухового апарату</w:t>
            </w:r>
          </w:p>
          <w:p w:rsidR="00B86189" w:rsidRPr="00B86189" w:rsidRDefault="00B86189" w:rsidP="00B86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B8" w:rsidRPr="002734CD">
        <w:tc>
          <w:tcPr>
            <w:tcW w:w="186" w:type="pct"/>
          </w:tcPr>
          <w:p w:rsidR="00F22CB8" w:rsidRPr="002734CD" w:rsidRDefault="00F22CB8" w:rsidP="0023189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before="60" w:line="22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  <w:shd w:val="clear" w:color="auto" w:fill="FFFFFF"/>
          </w:tcPr>
          <w:p w:rsidR="00F22CB8" w:rsidRPr="002734CD" w:rsidRDefault="00F22CB8" w:rsidP="00B30DBC">
            <w:pPr>
              <w:pStyle w:val="a4"/>
              <w:spacing w:before="60" w:line="22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 xml:space="preserve">Здійснення заходів щодо популяризації робітничих професій та боротьби із стереотипами, у тому числі </w:t>
            </w:r>
            <w:r w:rsidR="00A03534">
              <w:rPr>
                <w:rFonts w:ascii="Times New Roman" w:hAnsi="Times New Roman"/>
                <w:sz w:val="24"/>
                <w:szCs w:val="24"/>
              </w:rPr>
              <w:t>ґ</w:t>
            </w:r>
            <w:r w:rsidRPr="002734CD">
              <w:rPr>
                <w:rFonts w:ascii="Times New Roman" w:hAnsi="Times New Roman"/>
                <w:sz w:val="24"/>
                <w:szCs w:val="24"/>
              </w:rPr>
              <w:t>ендерними, щодо вибору професій</w:t>
            </w:r>
          </w:p>
        </w:tc>
        <w:tc>
          <w:tcPr>
            <w:tcW w:w="507" w:type="pct"/>
            <w:shd w:val="clear" w:color="auto" w:fill="FFFFFF"/>
          </w:tcPr>
          <w:p w:rsidR="00F22CB8" w:rsidRPr="002734CD" w:rsidRDefault="00F22CB8" w:rsidP="000D081B">
            <w:pPr>
              <w:pStyle w:val="a4"/>
              <w:spacing w:before="60" w:line="22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>2020</w:t>
            </w:r>
            <w:r w:rsidR="0071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1A4">
              <w:rPr>
                <w:rFonts w:ascii="Times New Roman" w:hAnsi="Times New Roman"/>
                <w:sz w:val="24"/>
                <w:szCs w:val="24"/>
              </w:rPr>
              <w:t>–</w:t>
            </w:r>
            <w:r w:rsidR="0071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4CD">
              <w:rPr>
                <w:rFonts w:ascii="Times New Roman" w:hAnsi="Times New Roman"/>
                <w:sz w:val="24"/>
                <w:szCs w:val="24"/>
              </w:rPr>
              <w:t>2021 роки</w:t>
            </w:r>
          </w:p>
        </w:tc>
        <w:tc>
          <w:tcPr>
            <w:tcW w:w="1270" w:type="pct"/>
            <w:shd w:val="clear" w:color="auto" w:fill="FFFFFF"/>
          </w:tcPr>
          <w:p w:rsidR="00F22CB8" w:rsidRPr="00002AC2" w:rsidRDefault="009508E6" w:rsidP="00BB0780">
            <w:pPr>
              <w:rPr>
                <w:rFonts w:ascii="Times New Roman" w:hAnsi="Times New Roman"/>
                <w:sz w:val="24"/>
                <w:szCs w:val="24"/>
              </w:rPr>
            </w:pPr>
            <w:r w:rsidRPr="00002AC2">
              <w:rPr>
                <w:rFonts w:ascii="Times New Roman" w:hAnsi="Times New Roman"/>
                <w:sz w:val="24"/>
                <w:szCs w:val="24"/>
              </w:rPr>
              <w:t>відділ освіти райдержадміністрації</w:t>
            </w:r>
            <w:r w:rsidR="00A03534" w:rsidRPr="00002A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2AC2">
              <w:rPr>
                <w:rFonts w:ascii="Times New Roman" w:hAnsi="Times New Roman"/>
                <w:sz w:val="24"/>
                <w:szCs w:val="24"/>
              </w:rPr>
              <w:t xml:space="preserve">Сарненський районний  центр зайнятості, </w:t>
            </w:r>
            <w:r w:rsidR="00EA4FBF" w:rsidRPr="00002AC2">
              <w:rPr>
                <w:rFonts w:ascii="Times New Roman" w:hAnsi="Times New Roman"/>
                <w:sz w:val="24"/>
                <w:szCs w:val="24"/>
              </w:rPr>
              <w:t>виконавчі комітети  міської, селищних,  сільських рад</w:t>
            </w:r>
          </w:p>
        </w:tc>
        <w:tc>
          <w:tcPr>
            <w:tcW w:w="1509" w:type="pct"/>
            <w:shd w:val="clear" w:color="auto" w:fill="FFFFFF"/>
          </w:tcPr>
          <w:p w:rsidR="00F22CB8" w:rsidRPr="00715682" w:rsidRDefault="00F22CB8" w:rsidP="00715682">
            <w:pPr>
              <w:rPr>
                <w:rFonts w:ascii="Times New Roman" w:hAnsi="Times New Roman"/>
                <w:sz w:val="24"/>
                <w:szCs w:val="24"/>
              </w:rPr>
            </w:pPr>
            <w:r w:rsidRPr="00715682">
              <w:rPr>
                <w:rFonts w:ascii="Times New Roman" w:hAnsi="Times New Roman"/>
                <w:sz w:val="24"/>
                <w:szCs w:val="24"/>
              </w:rPr>
              <w:t xml:space="preserve">проведено інформаційну кампанію щодо популяризації робітничих професій та боротьби із стереотипами, у тому числі </w:t>
            </w:r>
            <w:r w:rsidR="00715682">
              <w:rPr>
                <w:rFonts w:ascii="Times New Roman" w:hAnsi="Times New Roman"/>
                <w:sz w:val="24"/>
                <w:szCs w:val="24"/>
              </w:rPr>
              <w:t>ґ</w:t>
            </w:r>
            <w:r w:rsidRPr="00715682">
              <w:rPr>
                <w:rFonts w:ascii="Times New Roman" w:hAnsi="Times New Roman"/>
                <w:sz w:val="24"/>
                <w:szCs w:val="24"/>
              </w:rPr>
              <w:t>ендерними, щодо вибору професій</w:t>
            </w:r>
          </w:p>
        </w:tc>
      </w:tr>
      <w:tr w:rsidR="00F22CB8" w:rsidRPr="002734CD">
        <w:tc>
          <w:tcPr>
            <w:tcW w:w="186" w:type="pct"/>
            <w:shd w:val="clear" w:color="auto" w:fill="FFFFFF"/>
          </w:tcPr>
          <w:p w:rsidR="00F22CB8" w:rsidRPr="0085542E" w:rsidRDefault="000A6D2A" w:rsidP="0085542E">
            <w:pPr>
              <w:rPr>
                <w:rFonts w:ascii="Times New Roman" w:hAnsi="Times New Roman"/>
                <w:sz w:val="24"/>
                <w:szCs w:val="24"/>
              </w:rPr>
            </w:pPr>
            <w:r w:rsidRPr="008554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29" w:type="pct"/>
            <w:shd w:val="clear" w:color="auto" w:fill="FFFFFF"/>
          </w:tcPr>
          <w:p w:rsidR="00F22CB8" w:rsidRPr="000A6D2A" w:rsidRDefault="00F22CB8" w:rsidP="000A6D2A">
            <w:pPr>
              <w:rPr>
                <w:rFonts w:ascii="Times New Roman" w:hAnsi="Times New Roman"/>
                <w:sz w:val="24"/>
                <w:szCs w:val="24"/>
              </w:rPr>
            </w:pPr>
            <w:r w:rsidRPr="000A6D2A">
              <w:rPr>
                <w:rFonts w:ascii="Times New Roman" w:hAnsi="Times New Roman"/>
                <w:sz w:val="24"/>
                <w:szCs w:val="24"/>
              </w:rPr>
              <w:t xml:space="preserve">Забезпечення подальшого удосконалення державної системи професійної орієнтації населення, у тому числі молоді, та </w:t>
            </w:r>
            <w:r w:rsidRPr="000A6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опрацювання механізму залучення роботодавців до заходів з розвитку кар’єри в </w:t>
            </w:r>
            <w:r w:rsidR="000A6D2A" w:rsidRPr="000A6D2A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507" w:type="pct"/>
            <w:shd w:val="clear" w:color="auto" w:fill="FFFFFF"/>
          </w:tcPr>
          <w:p w:rsidR="00F22CB8" w:rsidRPr="000A6D2A" w:rsidRDefault="00F22CB8" w:rsidP="00855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2A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71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1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A6D2A">
              <w:rPr>
                <w:rFonts w:ascii="Times New Roman" w:hAnsi="Times New Roman"/>
                <w:sz w:val="24"/>
                <w:szCs w:val="24"/>
              </w:rPr>
              <w:t>2022 роки</w:t>
            </w:r>
          </w:p>
        </w:tc>
        <w:tc>
          <w:tcPr>
            <w:tcW w:w="1270" w:type="pct"/>
            <w:shd w:val="clear" w:color="auto" w:fill="FFFFFF"/>
          </w:tcPr>
          <w:p w:rsidR="00F22CB8" w:rsidRPr="00002AC2" w:rsidRDefault="009508E6" w:rsidP="00BB0780">
            <w:pPr>
              <w:rPr>
                <w:rFonts w:ascii="Times New Roman" w:hAnsi="Times New Roman"/>
                <w:sz w:val="24"/>
                <w:szCs w:val="24"/>
              </w:rPr>
            </w:pPr>
            <w:r w:rsidRPr="00002AC2">
              <w:rPr>
                <w:rFonts w:ascii="Times New Roman" w:hAnsi="Times New Roman"/>
                <w:sz w:val="24"/>
                <w:szCs w:val="24"/>
              </w:rPr>
              <w:t>відділ освіти райдержадміністрації</w:t>
            </w:r>
            <w:r w:rsidR="000A6D2A" w:rsidRPr="00002A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2AC2">
              <w:rPr>
                <w:rFonts w:ascii="Times New Roman" w:hAnsi="Times New Roman"/>
                <w:sz w:val="24"/>
                <w:szCs w:val="24"/>
              </w:rPr>
              <w:t>Сарненський районний  центр зайнятості</w:t>
            </w:r>
            <w:r w:rsidR="000A6D2A" w:rsidRPr="00002A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4FBF" w:rsidRPr="00002AC2">
              <w:rPr>
                <w:rFonts w:ascii="Times New Roman" w:hAnsi="Times New Roman"/>
                <w:sz w:val="24"/>
                <w:szCs w:val="24"/>
              </w:rPr>
              <w:t xml:space="preserve">виконавчі комітети  </w:t>
            </w:r>
            <w:r w:rsidR="00EA4FBF" w:rsidRPr="00002AC2">
              <w:rPr>
                <w:rFonts w:ascii="Times New Roman" w:hAnsi="Times New Roman"/>
                <w:sz w:val="24"/>
                <w:szCs w:val="24"/>
              </w:rPr>
              <w:lastRenderedPageBreak/>
              <w:t>міської, селищних,  сільських рад</w:t>
            </w:r>
          </w:p>
        </w:tc>
        <w:tc>
          <w:tcPr>
            <w:tcW w:w="1509" w:type="pct"/>
            <w:shd w:val="clear" w:color="auto" w:fill="FFFFFF"/>
          </w:tcPr>
          <w:p w:rsidR="00F22CB8" w:rsidRPr="000A6D2A" w:rsidRDefault="00F22CB8" w:rsidP="000A6D2A">
            <w:pPr>
              <w:rPr>
                <w:rFonts w:ascii="Times New Roman" w:hAnsi="Times New Roman"/>
                <w:sz w:val="24"/>
                <w:szCs w:val="24"/>
              </w:rPr>
            </w:pPr>
            <w:r w:rsidRPr="000A6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вжито заходів до удосконалення державної системи професійної орієнтації населення, свідомого вибору професії </w:t>
            </w:r>
            <w:r w:rsidRPr="000A6D2A">
              <w:rPr>
                <w:rFonts w:ascii="Times New Roman" w:hAnsi="Times New Roman"/>
                <w:sz w:val="24"/>
                <w:szCs w:val="24"/>
              </w:rPr>
              <w:lastRenderedPageBreak/>
              <w:t>відповідно до власних інтересів та здібностей</w:t>
            </w:r>
          </w:p>
        </w:tc>
      </w:tr>
      <w:tr w:rsidR="00F22CB8" w:rsidRPr="002734CD">
        <w:tc>
          <w:tcPr>
            <w:tcW w:w="186" w:type="pct"/>
            <w:shd w:val="clear" w:color="auto" w:fill="FFFFFF"/>
          </w:tcPr>
          <w:p w:rsidR="00F22CB8" w:rsidRPr="002734CD" w:rsidRDefault="000A6D2A" w:rsidP="000A6D2A">
            <w:pPr>
              <w:pStyle w:val="a4"/>
              <w:tabs>
                <w:tab w:val="left" w:pos="284"/>
              </w:tabs>
              <w:spacing w:line="228" w:lineRule="auto"/>
              <w:ind w:righ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29" w:type="pct"/>
            <w:shd w:val="clear" w:color="auto" w:fill="FFFFFF"/>
          </w:tcPr>
          <w:p w:rsidR="00F22CB8" w:rsidRPr="002734CD" w:rsidRDefault="00F22CB8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 xml:space="preserve">Запровадження у закладах освіти навчання основним засадам підприємницької діяльності та відкриття власної справи </w:t>
            </w:r>
          </w:p>
        </w:tc>
        <w:tc>
          <w:tcPr>
            <w:tcW w:w="507" w:type="pct"/>
            <w:shd w:val="clear" w:color="auto" w:fill="FFFFFF"/>
          </w:tcPr>
          <w:p w:rsidR="00F22CB8" w:rsidRPr="002734CD" w:rsidRDefault="00F22CB8" w:rsidP="000D081B">
            <w:pPr>
              <w:pStyle w:val="a4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>2020</w:t>
            </w:r>
            <w:r w:rsidR="00037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1A4">
              <w:rPr>
                <w:rFonts w:ascii="Times New Roman" w:hAnsi="Times New Roman"/>
                <w:sz w:val="24"/>
                <w:szCs w:val="24"/>
              </w:rPr>
              <w:t>–</w:t>
            </w:r>
            <w:r w:rsidR="00037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4CD">
              <w:rPr>
                <w:rFonts w:ascii="Times New Roman" w:hAnsi="Times New Roman"/>
                <w:sz w:val="24"/>
                <w:szCs w:val="24"/>
              </w:rPr>
              <w:t>2021 роки</w:t>
            </w:r>
          </w:p>
        </w:tc>
        <w:tc>
          <w:tcPr>
            <w:tcW w:w="1270" w:type="pct"/>
            <w:shd w:val="clear" w:color="auto" w:fill="FFFFFF"/>
          </w:tcPr>
          <w:p w:rsidR="00F22CB8" w:rsidRPr="00002AC2" w:rsidRDefault="009508E6" w:rsidP="00BB0780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2AC2">
              <w:rPr>
                <w:rFonts w:ascii="Times New Roman" w:hAnsi="Times New Roman"/>
                <w:sz w:val="24"/>
                <w:szCs w:val="24"/>
              </w:rPr>
              <w:t>відділ освіти райдержадміністрації</w:t>
            </w:r>
            <w:r w:rsidR="0085542E" w:rsidRPr="00002A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4FBF" w:rsidRPr="00002AC2">
              <w:rPr>
                <w:rFonts w:ascii="Times New Roman" w:hAnsi="Times New Roman"/>
                <w:sz w:val="24"/>
                <w:szCs w:val="24"/>
              </w:rPr>
              <w:t>виконавчі комітети  міської, селищних,  сільських рад</w:t>
            </w:r>
          </w:p>
        </w:tc>
        <w:tc>
          <w:tcPr>
            <w:tcW w:w="1509" w:type="pct"/>
            <w:shd w:val="clear" w:color="auto" w:fill="FFFFFF"/>
          </w:tcPr>
          <w:p w:rsidR="00F22CB8" w:rsidRPr="000376B3" w:rsidRDefault="00F22CB8" w:rsidP="000376B3">
            <w:pPr>
              <w:rPr>
                <w:rFonts w:ascii="Times New Roman" w:hAnsi="Times New Roman"/>
                <w:sz w:val="24"/>
                <w:szCs w:val="24"/>
              </w:rPr>
            </w:pPr>
            <w:r w:rsidRPr="000376B3">
              <w:rPr>
                <w:rFonts w:ascii="Times New Roman" w:hAnsi="Times New Roman"/>
                <w:sz w:val="24"/>
                <w:szCs w:val="24"/>
              </w:rPr>
              <w:t>програми з навчання основним засадам підприємницької діяльності та відкриття власної справи запроваджені і викладаються в закладах освіти</w:t>
            </w:r>
          </w:p>
          <w:p w:rsidR="0085542E" w:rsidRPr="000376B3" w:rsidRDefault="0085542E" w:rsidP="0003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B8" w:rsidRPr="002734CD">
        <w:tc>
          <w:tcPr>
            <w:tcW w:w="5000" w:type="pct"/>
            <w:gridSpan w:val="5"/>
          </w:tcPr>
          <w:p w:rsidR="00F22CB8" w:rsidRPr="00002AC2" w:rsidRDefault="00F22CB8" w:rsidP="000D081B">
            <w:pPr>
              <w:pStyle w:val="a4"/>
              <w:tabs>
                <w:tab w:val="left" w:pos="284"/>
              </w:tabs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AC2">
              <w:rPr>
                <w:rFonts w:ascii="Times New Roman" w:hAnsi="Times New Roman"/>
                <w:sz w:val="24"/>
                <w:szCs w:val="24"/>
              </w:rPr>
              <w:t xml:space="preserve">Напрям 6. Реформування державної служби зайнятості та </w:t>
            </w:r>
            <w:r w:rsidRPr="00002AC2">
              <w:rPr>
                <w:rFonts w:ascii="Times New Roman" w:hAnsi="Times New Roman"/>
                <w:sz w:val="24"/>
                <w:szCs w:val="24"/>
              </w:rPr>
              <w:br/>
              <w:t>забезпечення інноваційного розвитку послуг на ринку праці</w:t>
            </w:r>
          </w:p>
          <w:p w:rsidR="0085542E" w:rsidRPr="00002AC2" w:rsidRDefault="0085542E" w:rsidP="000D081B">
            <w:pPr>
              <w:pStyle w:val="a4"/>
              <w:tabs>
                <w:tab w:val="left" w:pos="284"/>
              </w:tabs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B8" w:rsidRPr="002734CD">
        <w:tc>
          <w:tcPr>
            <w:tcW w:w="186" w:type="pct"/>
          </w:tcPr>
          <w:p w:rsidR="00F22CB8" w:rsidRPr="002734CD" w:rsidRDefault="0085542E" w:rsidP="0085542E">
            <w:pPr>
              <w:pStyle w:val="a4"/>
              <w:tabs>
                <w:tab w:val="left" w:pos="0"/>
              </w:tabs>
              <w:spacing w:before="60" w:line="221" w:lineRule="auto"/>
              <w:ind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29" w:type="pct"/>
          </w:tcPr>
          <w:p w:rsidR="00F22CB8" w:rsidRPr="002734CD" w:rsidRDefault="00F22CB8" w:rsidP="003864BC">
            <w:pPr>
              <w:pStyle w:val="a4"/>
              <w:spacing w:before="60" w:line="221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>Розширення співпраці стейкхолдерів ринку праці на місцевому рівні та посилення їх інституціональної спроможності</w:t>
            </w:r>
          </w:p>
        </w:tc>
        <w:tc>
          <w:tcPr>
            <w:tcW w:w="507" w:type="pct"/>
          </w:tcPr>
          <w:p w:rsidR="00F22CB8" w:rsidRPr="002734CD" w:rsidRDefault="00F22CB8" w:rsidP="003864BC">
            <w:pPr>
              <w:pStyle w:val="a4"/>
              <w:spacing w:before="60"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>2020</w:t>
            </w:r>
            <w:r w:rsidR="00037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1A4">
              <w:rPr>
                <w:rFonts w:ascii="Times New Roman" w:hAnsi="Times New Roman"/>
                <w:sz w:val="24"/>
                <w:szCs w:val="24"/>
              </w:rPr>
              <w:t>–</w:t>
            </w:r>
            <w:r w:rsidR="00037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4CD">
              <w:rPr>
                <w:rFonts w:ascii="Times New Roman" w:hAnsi="Times New Roman"/>
                <w:sz w:val="24"/>
                <w:szCs w:val="24"/>
              </w:rPr>
              <w:t>2021 роки</w:t>
            </w:r>
          </w:p>
        </w:tc>
        <w:tc>
          <w:tcPr>
            <w:tcW w:w="1270" w:type="pct"/>
          </w:tcPr>
          <w:p w:rsidR="000376B3" w:rsidRPr="00002AC2" w:rsidRDefault="00892833" w:rsidP="00BB0780">
            <w:pPr>
              <w:rPr>
                <w:rFonts w:ascii="Times New Roman" w:hAnsi="Times New Roman"/>
                <w:sz w:val="24"/>
                <w:szCs w:val="24"/>
              </w:rPr>
            </w:pPr>
            <w:r w:rsidRPr="00002AC2">
              <w:rPr>
                <w:rFonts w:ascii="Times New Roman" w:hAnsi="Times New Roman"/>
                <w:sz w:val="24"/>
                <w:szCs w:val="24"/>
              </w:rPr>
              <w:t>Сарненський районний  центр зайнятості</w:t>
            </w:r>
            <w:r w:rsidR="0085542E" w:rsidRPr="00002A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4FBF" w:rsidRPr="00002AC2">
              <w:rPr>
                <w:rFonts w:ascii="Times New Roman" w:hAnsi="Times New Roman"/>
                <w:sz w:val="24"/>
                <w:szCs w:val="24"/>
              </w:rPr>
              <w:t>виконавчі комітети  міської, селищних,  сільських рад</w:t>
            </w:r>
          </w:p>
        </w:tc>
        <w:tc>
          <w:tcPr>
            <w:tcW w:w="1509" w:type="pct"/>
          </w:tcPr>
          <w:p w:rsidR="00F22CB8" w:rsidRPr="002734CD" w:rsidRDefault="003864BC" w:rsidP="003864BC">
            <w:pPr>
              <w:pStyle w:val="a4"/>
              <w:spacing w:before="60" w:line="221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>п</w:t>
            </w:r>
            <w:r w:rsidR="00F22CB8" w:rsidRPr="002734CD">
              <w:rPr>
                <w:rFonts w:ascii="Times New Roman" w:hAnsi="Times New Roman"/>
                <w:sz w:val="24"/>
                <w:szCs w:val="24"/>
              </w:rPr>
              <w:t>осилено співпрацю стейкхолдерів ринку праці на місцевому рівні</w:t>
            </w:r>
          </w:p>
        </w:tc>
      </w:tr>
      <w:tr w:rsidR="00F22CB8" w:rsidRPr="002734CD">
        <w:tc>
          <w:tcPr>
            <w:tcW w:w="5000" w:type="pct"/>
            <w:gridSpan w:val="5"/>
          </w:tcPr>
          <w:p w:rsidR="0071380B" w:rsidRPr="00002AC2" w:rsidRDefault="0071380B" w:rsidP="003864BC">
            <w:pPr>
              <w:pStyle w:val="a4"/>
              <w:tabs>
                <w:tab w:val="left" w:pos="284"/>
              </w:tabs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8F2" w:rsidRPr="00002AC2" w:rsidRDefault="00F22CB8" w:rsidP="0071380B">
            <w:pPr>
              <w:pStyle w:val="a4"/>
              <w:tabs>
                <w:tab w:val="left" w:pos="284"/>
              </w:tabs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AC2">
              <w:rPr>
                <w:rFonts w:ascii="Times New Roman" w:hAnsi="Times New Roman"/>
                <w:sz w:val="24"/>
                <w:szCs w:val="24"/>
              </w:rPr>
              <w:t>Напрям 7. Забезпечення реалізації ефективної державної політики у сфері трудової міграції</w:t>
            </w:r>
          </w:p>
        </w:tc>
      </w:tr>
      <w:tr w:rsidR="00F22CB8" w:rsidRPr="002734CD">
        <w:tc>
          <w:tcPr>
            <w:tcW w:w="186" w:type="pct"/>
          </w:tcPr>
          <w:p w:rsidR="00F22CB8" w:rsidRPr="002734CD" w:rsidRDefault="001148F2" w:rsidP="001148F2">
            <w:pPr>
              <w:pStyle w:val="a4"/>
              <w:tabs>
                <w:tab w:val="left" w:pos="0"/>
              </w:tabs>
              <w:spacing w:line="221" w:lineRule="auto"/>
              <w:ind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29" w:type="pct"/>
          </w:tcPr>
          <w:p w:rsidR="00F22CB8" w:rsidRPr="002734CD" w:rsidRDefault="00F22CB8" w:rsidP="003864BC">
            <w:pPr>
              <w:pStyle w:val="a4"/>
              <w:spacing w:line="221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>Удосконалення підходів до використання існуючих можливостей збору та аналізу даних про міграцію, розширення кола джерел інформації</w:t>
            </w:r>
          </w:p>
        </w:tc>
        <w:tc>
          <w:tcPr>
            <w:tcW w:w="507" w:type="pct"/>
          </w:tcPr>
          <w:p w:rsidR="00F22CB8" w:rsidRPr="002734CD" w:rsidRDefault="003864BC" w:rsidP="005151A4">
            <w:pPr>
              <w:pStyle w:val="a4"/>
              <w:spacing w:line="221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CD">
              <w:rPr>
                <w:rFonts w:ascii="Times New Roman" w:hAnsi="Times New Roman"/>
                <w:sz w:val="24"/>
                <w:szCs w:val="24"/>
              </w:rPr>
              <w:t>2020</w:t>
            </w:r>
            <w:r w:rsidR="00037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1A4">
              <w:rPr>
                <w:rFonts w:ascii="Times New Roman" w:hAnsi="Times New Roman"/>
                <w:sz w:val="24"/>
                <w:szCs w:val="24"/>
              </w:rPr>
              <w:t>–</w:t>
            </w:r>
            <w:r w:rsidR="00037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4CD">
              <w:rPr>
                <w:rFonts w:ascii="Times New Roman" w:hAnsi="Times New Roman"/>
                <w:sz w:val="24"/>
                <w:szCs w:val="24"/>
              </w:rPr>
              <w:t>2022 роки</w:t>
            </w:r>
          </w:p>
        </w:tc>
        <w:tc>
          <w:tcPr>
            <w:tcW w:w="1270" w:type="pct"/>
          </w:tcPr>
          <w:p w:rsidR="00F22CB8" w:rsidRPr="00EE22EA" w:rsidRDefault="00EE22EA" w:rsidP="00BB0780">
            <w:pPr>
              <w:rPr>
                <w:rFonts w:ascii="Times New Roman" w:hAnsi="Times New Roman"/>
                <w:sz w:val="24"/>
                <w:szCs w:val="24"/>
              </w:rPr>
            </w:pPr>
            <w:r w:rsidRPr="00EE22EA">
              <w:rPr>
                <w:rFonts w:ascii="Times New Roman" w:hAnsi="Times New Roman"/>
                <w:sz w:val="24"/>
                <w:szCs w:val="24"/>
              </w:rPr>
              <w:t xml:space="preserve">Сарненський районний відділ </w:t>
            </w:r>
            <w:r w:rsidR="0085542E" w:rsidRPr="00EE22EA">
              <w:rPr>
                <w:rFonts w:ascii="Times New Roman" w:hAnsi="Times New Roman"/>
                <w:sz w:val="24"/>
                <w:szCs w:val="24"/>
              </w:rPr>
              <w:t>Управління Державної міграційної служби</w:t>
            </w:r>
            <w:r w:rsidR="001148F2" w:rsidRPr="00EE22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4FBF" w:rsidRPr="00EE22EA">
              <w:rPr>
                <w:rFonts w:ascii="Times New Roman" w:hAnsi="Times New Roman"/>
                <w:sz w:val="24"/>
                <w:szCs w:val="24"/>
              </w:rPr>
              <w:t>виконавчі комітети  міської, селищних,  сільських рад</w:t>
            </w:r>
          </w:p>
        </w:tc>
        <w:tc>
          <w:tcPr>
            <w:tcW w:w="1509" w:type="pct"/>
          </w:tcPr>
          <w:p w:rsidR="00F22CB8" w:rsidRPr="001148F2" w:rsidRDefault="00F22CB8" w:rsidP="001148F2">
            <w:pPr>
              <w:rPr>
                <w:rFonts w:ascii="Times New Roman" w:hAnsi="Times New Roman"/>
                <w:sz w:val="24"/>
                <w:szCs w:val="24"/>
              </w:rPr>
            </w:pPr>
            <w:r w:rsidRPr="001148F2">
              <w:rPr>
                <w:rFonts w:ascii="Times New Roman" w:hAnsi="Times New Roman"/>
                <w:sz w:val="24"/>
                <w:szCs w:val="24"/>
              </w:rPr>
              <w:t>удосконалено механізм збору та аналізу інформації у сфері міграції</w:t>
            </w:r>
          </w:p>
        </w:tc>
      </w:tr>
    </w:tbl>
    <w:p w:rsidR="003864BC" w:rsidRDefault="003864BC" w:rsidP="00B056E6">
      <w:pPr>
        <w:pStyle w:val="3"/>
        <w:spacing w:before="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1148F2" w:rsidRDefault="001148F2" w:rsidP="001148F2"/>
    <w:p w:rsidR="00BB0780" w:rsidRDefault="00BB0780" w:rsidP="00E66FED">
      <w:pPr>
        <w:rPr>
          <w:rFonts w:ascii="Times New Roman" w:hAnsi="Times New Roman"/>
          <w:sz w:val="28"/>
          <w:szCs w:val="28"/>
        </w:rPr>
      </w:pPr>
    </w:p>
    <w:p w:rsidR="00BB0780" w:rsidRDefault="00BB0780" w:rsidP="00E66FED">
      <w:pPr>
        <w:rPr>
          <w:rFonts w:ascii="Times New Roman" w:hAnsi="Times New Roman"/>
          <w:sz w:val="28"/>
          <w:szCs w:val="28"/>
        </w:rPr>
      </w:pPr>
    </w:p>
    <w:p w:rsidR="00E66FED" w:rsidRPr="00226945" w:rsidRDefault="00E66FED" w:rsidP="00E66F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праці та </w:t>
      </w:r>
      <w:r w:rsidRPr="00226945">
        <w:rPr>
          <w:rFonts w:ascii="Times New Roman" w:hAnsi="Times New Roman"/>
          <w:sz w:val="28"/>
          <w:szCs w:val="28"/>
        </w:rPr>
        <w:t xml:space="preserve">соціального </w:t>
      </w:r>
    </w:p>
    <w:p w:rsidR="00E66FED" w:rsidRPr="001151C7" w:rsidRDefault="00E66FED" w:rsidP="00E66FED">
      <w:pPr>
        <w:rPr>
          <w:rFonts w:ascii="Times New Roman" w:hAnsi="Times New Roman"/>
          <w:sz w:val="28"/>
          <w:szCs w:val="28"/>
        </w:rPr>
      </w:pPr>
      <w:r w:rsidRPr="00226945">
        <w:rPr>
          <w:rFonts w:ascii="Times New Roman" w:hAnsi="Times New Roman"/>
          <w:sz w:val="28"/>
          <w:szCs w:val="28"/>
        </w:rPr>
        <w:t xml:space="preserve">захисту населення </w:t>
      </w:r>
      <w:r>
        <w:rPr>
          <w:rFonts w:ascii="Times New Roman" w:hAnsi="Times New Roman"/>
          <w:sz w:val="28"/>
          <w:szCs w:val="28"/>
        </w:rPr>
        <w:t>рай</w:t>
      </w:r>
      <w:r w:rsidRPr="00226945">
        <w:rPr>
          <w:rFonts w:ascii="Times New Roman" w:hAnsi="Times New Roman"/>
          <w:sz w:val="28"/>
          <w:szCs w:val="28"/>
        </w:rPr>
        <w:t xml:space="preserve">держадміністрації </w:t>
      </w:r>
      <w:r w:rsidRPr="00226945">
        <w:rPr>
          <w:rFonts w:ascii="Times New Roman" w:hAnsi="Times New Roman"/>
          <w:sz w:val="28"/>
          <w:szCs w:val="28"/>
        </w:rPr>
        <w:tab/>
      </w:r>
      <w:r w:rsidRPr="00226945">
        <w:rPr>
          <w:rFonts w:ascii="Times New Roman" w:hAnsi="Times New Roman"/>
          <w:sz w:val="28"/>
          <w:szCs w:val="28"/>
        </w:rPr>
        <w:tab/>
      </w:r>
      <w:r w:rsidRPr="00226945">
        <w:rPr>
          <w:rFonts w:ascii="Times New Roman" w:hAnsi="Times New Roman"/>
          <w:sz w:val="28"/>
          <w:szCs w:val="28"/>
        </w:rPr>
        <w:tab/>
      </w:r>
      <w:r w:rsidRPr="00226945">
        <w:rPr>
          <w:rFonts w:ascii="Times New Roman" w:hAnsi="Times New Roman"/>
          <w:sz w:val="28"/>
          <w:szCs w:val="28"/>
        </w:rPr>
        <w:tab/>
      </w:r>
      <w:r w:rsidRPr="00226945">
        <w:rPr>
          <w:rFonts w:ascii="Times New Roman" w:hAnsi="Times New Roman"/>
          <w:sz w:val="28"/>
          <w:szCs w:val="28"/>
        </w:rPr>
        <w:tab/>
      </w:r>
      <w:r w:rsidRPr="002269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Валентина ДРИГАНЕЦЬ</w:t>
      </w:r>
    </w:p>
    <w:p w:rsidR="00DC64C3" w:rsidRPr="001148F2" w:rsidRDefault="00DC64C3" w:rsidP="00231895">
      <w:pPr>
        <w:rPr>
          <w:rFonts w:ascii="Times New Roman" w:hAnsi="Times New Roman"/>
          <w:sz w:val="24"/>
          <w:szCs w:val="24"/>
        </w:rPr>
      </w:pPr>
    </w:p>
    <w:sectPr w:rsidR="00DC64C3" w:rsidRPr="001148F2" w:rsidSect="00715682">
      <w:headerReference w:type="even" r:id="rId7"/>
      <w:headerReference w:type="default" r:id="rId8"/>
      <w:pgSz w:w="16838" w:h="11906" w:orient="landscape" w:code="9"/>
      <w:pgMar w:top="1134" w:right="1134" w:bottom="567" w:left="1134" w:header="567" w:footer="567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FCA" w:rsidRDefault="00F04FCA">
      <w:r>
        <w:separator/>
      </w:r>
    </w:p>
  </w:endnote>
  <w:endnote w:type="continuationSeparator" w:id="1">
    <w:p w:rsidR="00F04FCA" w:rsidRDefault="00F0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Helvetica Neue">
    <w:altName w:val="Sylfae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FCA" w:rsidRDefault="00F04FCA">
      <w:r>
        <w:separator/>
      </w:r>
    </w:p>
  </w:footnote>
  <w:footnote w:type="continuationSeparator" w:id="1">
    <w:p w:rsidR="00F04FCA" w:rsidRDefault="00F04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CA" w:rsidRDefault="005922B3">
    <w:pPr>
      <w:framePr w:wrap="around" w:vAnchor="text" w:hAnchor="margin" w:xAlign="center" w:y="1"/>
    </w:pPr>
    <w:fldSimple w:instr="PAGE  ">
      <w:r w:rsidR="008B23CA">
        <w:rPr>
          <w:noProof/>
        </w:rPr>
        <w:t>1</w:t>
      </w:r>
    </w:fldSimple>
  </w:p>
  <w:p w:rsidR="008B23CA" w:rsidRDefault="008B23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CA" w:rsidRDefault="005922B3">
    <w:pPr>
      <w:framePr w:wrap="around" w:vAnchor="text" w:hAnchor="margin" w:xAlign="center" w:y="1"/>
    </w:pPr>
    <w:fldSimple w:instr="PAGE  ">
      <w:r w:rsidR="00B67EC8">
        <w:rPr>
          <w:noProof/>
        </w:rPr>
        <w:t>3</w:t>
      </w:r>
    </w:fldSimple>
  </w:p>
  <w:p w:rsidR="008B23CA" w:rsidRDefault="008B23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631F"/>
    <w:multiLevelType w:val="hybridMultilevel"/>
    <w:tmpl w:val="ACD2A2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4AD3"/>
    <w:multiLevelType w:val="hybridMultilevel"/>
    <w:tmpl w:val="6B28363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73" w:hanging="360"/>
      </w:pPr>
    </w:lvl>
    <w:lvl w:ilvl="2" w:tplc="0422001B">
      <w:start w:val="1"/>
      <w:numFmt w:val="lowerRoman"/>
      <w:lvlText w:val="%3."/>
      <w:lvlJc w:val="right"/>
      <w:pPr>
        <w:ind w:left="2193" w:hanging="180"/>
      </w:pPr>
    </w:lvl>
    <w:lvl w:ilvl="3" w:tplc="0422000F">
      <w:start w:val="1"/>
      <w:numFmt w:val="decimal"/>
      <w:lvlText w:val="%4."/>
      <w:lvlJc w:val="left"/>
      <w:pPr>
        <w:ind w:left="2913" w:hanging="360"/>
      </w:pPr>
    </w:lvl>
    <w:lvl w:ilvl="4" w:tplc="04220019">
      <w:start w:val="1"/>
      <w:numFmt w:val="lowerLetter"/>
      <w:lvlText w:val="%5."/>
      <w:lvlJc w:val="left"/>
      <w:pPr>
        <w:ind w:left="3633" w:hanging="360"/>
      </w:pPr>
    </w:lvl>
    <w:lvl w:ilvl="5" w:tplc="0422001B">
      <w:start w:val="1"/>
      <w:numFmt w:val="lowerRoman"/>
      <w:lvlText w:val="%6."/>
      <w:lvlJc w:val="right"/>
      <w:pPr>
        <w:ind w:left="4353" w:hanging="180"/>
      </w:pPr>
    </w:lvl>
    <w:lvl w:ilvl="6" w:tplc="0422000F">
      <w:start w:val="1"/>
      <w:numFmt w:val="decimal"/>
      <w:lvlText w:val="%7."/>
      <w:lvlJc w:val="left"/>
      <w:pPr>
        <w:ind w:left="5073" w:hanging="360"/>
      </w:pPr>
    </w:lvl>
    <w:lvl w:ilvl="7" w:tplc="04220019">
      <w:start w:val="1"/>
      <w:numFmt w:val="lowerLetter"/>
      <w:lvlText w:val="%8."/>
      <w:lvlJc w:val="left"/>
      <w:pPr>
        <w:ind w:left="5793" w:hanging="360"/>
      </w:pPr>
    </w:lvl>
    <w:lvl w:ilvl="8" w:tplc="0422001B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StepHandle" w:val="262696"/>
  </w:docVars>
  <w:rsids>
    <w:rsidRoot w:val="001A5FC5"/>
    <w:rsid w:val="00002AC2"/>
    <w:rsid w:val="00036631"/>
    <w:rsid w:val="000376B3"/>
    <w:rsid w:val="00041B10"/>
    <w:rsid w:val="000A6D2A"/>
    <w:rsid w:val="000C0561"/>
    <w:rsid w:val="000C7EC4"/>
    <w:rsid w:val="000D081B"/>
    <w:rsid w:val="001148F2"/>
    <w:rsid w:val="001436DA"/>
    <w:rsid w:val="001739BF"/>
    <w:rsid w:val="00187A53"/>
    <w:rsid w:val="001922CA"/>
    <w:rsid w:val="001A1275"/>
    <w:rsid w:val="001A5FC5"/>
    <w:rsid w:val="00210F96"/>
    <w:rsid w:val="00231895"/>
    <w:rsid w:val="002610C0"/>
    <w:rsid w:val="002734CD"/>
    <w:rsid w:val="00277120"/>
    <w:rsid w:val="00291BB2"/>
    <w:rsid w:val="002D137C"/>
    <w:rsid w:val="002F703A"/>
    <w:rsid w:val="002F7688"/>
    <w:rsid w:val="0032226B"/>
    <w:rsid w:val="00333E38"/>
    <w:rsid w:val="00347AC4"/>
    <w:rsid w:val="003769FA"/>
    <w:rsid w:val="00383D0A"/>
    <w:rsid w:val="003864BC"/>
    <w:rsid w:val="003932DC"/>
    <w:rsid w:val="003A4804"/>
    <w:rsid w:val="003B2F2A"/>
    <w:rsid w:val="003D2A57"/>
    <w:rsid w:val="00401401"/>
    <w:rsid w:val="004066F6"/>
    <w:rsid w:val="004B5672"/>
    <w:rsid w:val="004B74F5"/>
    <w:rsid w:val="004C29EB"/>
    <w:rsid w:val="00501549"/>
    <w:rsid w:val="005151A4"/>
    <w:rsid w:val="005207BD"/>
    <w:rsid w:val="00525BBB"/>
    <w:rsid w:val="00556ACA"/>
    <w:rsid w:val="00574A04"/>
    <w:rsid w:val="005922B3"/>
    <w:rsid w:val="005967A8"/>
    <w:rsid w:val="0061390B"/>
    <w:rsid w:val="0063408E"/>
    <w:rsid w:val="00636C21"/>
    <w:rsid w:val="00657F6D"/>
    <w:rsid w:val="006A7D71"/>
    <w:rsid w:val="006D3E97"/>
    <w:rsid w:val="006D76F3"/>
    <w:rsid w:val="006E0279"/>
    <w:rsid w:val="0071380B"/>
    <w:rsid w:val="00715682"/>
    <w:rsid w:val="0075258F"/>
    <w:rsid w:val="0079604A"/>
    <w:rsid w:val="007C6307"/>
    <w:rsid w:val="007D14E9"/>
    <w:rsid w:val="007D7BAD"/>
    <w:rsid w:val="00813211"/>
    <w:rsid w:val="0083518D"/>
    <w:rsid w:val="0085542E"/>
    <w:rsid w:val="00886F35"/>
    <w:rsid w:val="00887526"/>
    <w:rsid w:val="00892833"/>
    <w:rsid w:val="008B23CA"/>
    <w:rsid w:val="008E394C"/>
    <w:rsid w:val="00916660"/>
    <w:rsid w:val="009175E2"/>
    <w:rsid w:val="00920A7F"/>
    <w:rsid w:val="0092121F"/>
    <w:rsid w:val="00941597"/>
    <w:rsid w:val="00943A5D"/>
    <w:rsid w:val="009508E6"/>
    <w:rsid w:val="00971266"/>
    <w:rsid w:val="00973747"/>
    <w:rsid w:val="009864D7"/>
    <w:rsid w:val="009D36F6"/>
    <w:rsid w:val="009E7F90"/>
    <w:rsid w:val="00A03534"/>
    <w:rsid w:val="00A06C5F"/>
    <w:rsid w:val="00A24EB8"/>
    <w:rsid w:val="00A6413A"/>
    <w:rsid w:val="00A95F47"/>
    <w:rsid w:val="00AA69B8"/>
    <w:rsid w:val="00AB1BBE"/>
    <w:rsid w:val="00B056E6"/>
    <w:rsid w:val="00B30DBC"/>
    <w:rsid w:val="00B668B5"/>
    <w:rsid w:val="00B67EC8"/>
    <w:rsid w:val="00B86189"/>
    <w:rsid w:val="00BB0780"/>
    <w:rsid w:val="00BF324D"/>
    <w:rsid w:val="00C05931"/>
    <w:rsid w:val="00C13276"/>
    <w:rsid w:val="00C14B62"/>
    <w:rsid w:val="00C32F56"/>
    <w:rsid w:val="00C73062"/>
    <w:rsid w:val="00CC0E52"/>
    <w:rsid w:val="00D016BB"/>
    <w:rsid w:val="00D62814"/>
    <w:rsid w:val="00D65870"/>
    <w:rsid w:val="00DB32BD"/>
    <w:rsid w:val="00DC64C3"/>
    <w:rsid w:val="00DD379A"/>
    <w:rsid w:val="00E0215B"/>
    <w:rsid w:val="00E14E67"/>
    <w:rsid w:val="00E26F19"/>
    <w:rsid w:val="00E56988"/>
    <w:rsid w:val="00E66FED"/>
    <w:rsid w:val="00E91694"/>
    <w:rsid w:val="00EA4FBF"/>
    <w:rsid w:val="00EA652B"/>
    <w:rsid w:val="00EE22EA"/>
    <w:rsid w:val="00F00862"/>
    <w:rsid w:val="00F04FCA"/>
    <w:rsid w:val="00F11960"/>
    <w:rsid w:val="00F148AA"/>
    <w:rsid w:val="00F22CB8"/>
    <w:rsid w:val="00F254E4"/>
    <w:rsid w:val="00F36AED"/>
    <w:rsid w:val="00F434B3"/>
    <w:rsid w:val="00F50D7B"/>
    <w:rsid w:val="00FE0766"/>
    <w:rsid w:val="00FE32D9"/>
    <w:rsid w:val="00FF017F"/>
    <w:rsid w:val="00FF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58F"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rsid w:val="0075258F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75258F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5258F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75258F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258F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75258F"/>
    <w:pPr>
      <w:spacing w:before="120"/>
      <w:ind w:firstLine="567"/>
    </w:pPr>
  </w:style>
  <w:style w:type="paragraph" w:customStyle="1" w:styleId="a5">
    <w:name w:val="Шапка документу"/>
    <w:basedOn w:val="a"/>
    <w:rsid w:val="0075258F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75258F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75258F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75258F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75258F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75258F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75258F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75258F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75258F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75258F"/>
    <w:pPr>
      <w:ind w:firstLine="567"/>
      <w:jc w:val="both"/>
    </w:pPr>
  </w:style>
  <w:style w:type="paragraph" w:customStyle="1" w:styleId="ShapkaDocumentu">
    <w:name w:val="Shapka Documentu"/>
    <w:basedOn w:val="NormalText"/>
    <w:rsid w:val="0075258F"/>
    <w:pPr>
      <w:keepNext/>
      <w:keepLines/>
      <w:spacing w:after="240"/>
      <w:ind w:left="3969" w:firstLine="0"/>
      <w:jc w:val="center"/>
    </w:pPr>
  </w:style>
  <w:style w:type="paragraph" w:styleId="ad">
    <w:name w:val="Plain Text"/>
    <w:link w:val="ae"/>
    <w:unhideWhenUsed/>
    <w:rsid w:val="003B2F2A"/>
    <w:rPr>
      <w:rFonts w:ascii="Helvetica Neue" w:eastAsia="Arial Unicode MS" w:hAnsi="Helvetica Neue"/>
      <w:color w:val="000000"/>
      <w:sz w:val="22"/>
      <w:szCs w:val="22"/>
      <w:lang w:val="uk-UA" w:eastAsia="uk-UA"/>
    </w:rPr>
  </w:style>
  <w:style w:type="character" w:customStyle="1" w:styleId="ae">
    <w:name w:val="Текст Знак"/>
    <w:link w:val="ad"/>
    <w:rsid w:val="003B2F2A"/>
    <w:rPr>
      <w:rFonts w:ascii="Helvetica Neue" w:eastAsia="Arial Unicode MS" w:hAnsi="Helvetica Neue"/>
      <w:color w:val="000000"/>
      <w:sz w:val="22"/>
      <w:szCs w:val="22"/>
      <w:lang w:bidi="ar-SA"/>
    </w:rPr>
  </w:style>
  <w:style w:type="paragraph" w:styleId="af">
    <w:name w:val="List Paragraph"/>
    <w:basedOn w:val="a"/>
    <w:uiPriority w:val="34"/>
    <w:qFormat/>
    <w:rsid w:val="003B2F2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3B2F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0">
    <w:name w:val="rvts0"/>
    <w:rsid w:val="003B2F2A"/>
  </w:style>
  <w:style w:type="table" w:styleId="af0">
    <w:name w:val="Table Grid"/>
    <w:basedOn w:val="a1"/>
    <w:uiPriority w:val="39"/>
    <w:rsid w:val="003B2F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231895"/>
    <w:rPr>
      <w:rFonts w:ascii="Antiqua" w:hAnsi="Antiqua"/>
      <w:b/>
      <w:i/>
      <w:sz w:val="26"/>
      <w:lang w:eastAsia="ru-RU"/>
    </w:rPr>
  </w:style>
  <w:style w:type="paragraph" w:customStyle="1" w:styleId="20">
    <w:name w:val="Знак Знак2"/>
    <w:basedOn w:val="a"/>
    <w:rsid w:val="002734CD"/>
    <w:rPr>
      <w:rFonts w:ascii="Verdana" w:hAnsi="Verdana" w:cs="Verdana"/>
      <w:sz w:val="20"/>
      <w:lang w:val="en-US" w:eastAsia="en-US"/>
    </w:rPr>
  </w:style>
  <w:style w:type="paragraph" w:styleId="af1">
    <w:name w:val="Balloon Text"/>
    <w:basedOn w:val="a"/>
    <w:semiHidden/>
    <w:rsid w:val="00B8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£</vt:lpstr>
      <vt:lpstr>        </vt:lpstr>
    </vt:vector>
  </TitlesOfParts>
  <Company>KMU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sarny056</cp:lastModifiedBy>
  <cp:revision>14</cp:revision>
  <cp:lastPrinted>2020-05-20T13:30:00Z</cp:lastPrinted>
  <dcterms:created xsi:type="dcterms:W3CDTF">2020-05-08T08:32:00Z</dcterms:created>
  <dcterms:modified xsi:type="dcterms:W3CDTF">2020-05-22T11:05:00Z</dcterms:modified>
</cp:coreProperties>
</file>